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theme/themeOverride3.xml" ContentType="application/vnd.openxmlformats-officedocument.themeOverride+xml"/>
  <Override PartName="/word/charts/chart5.xml" ContentType="application/vnd.openxmlformats-officedocument.drawingml.chart+xml"/>
  <Override PartName="/word/theme/themeOverride4.xml" ContentType="application/vnd.openxmlformats-officedocument.themeOverride+xml"/>
  <Override PartName="/word/charts/chart6.xml" ContentType="application/vnd.openxmlformats-officedocument.drawingml.chart+xml"/>
  <Override PartName="/word/theme/themeOverride5.xml" ContentType="application/vnd.openxmlformats-officedocument.themeOverride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theme/themeOverride6.xml" ContentType="application/vnd.openxmlformats-officedocument.themeOverride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charts/chart15.xml" ContentType="application/vnd.openxmlformats-officedocument.drawingml.chart+xml"/>
  <Override PartName="/word/charts/chart16.xml" ContentType="application/vnd.openxmlformats-officedocument.drawingml.chart+xml"/>
  <Override PartName="/word/theme/themeOverride7.xml" ContentType="application/vnd.openxmlformats-officedocument.themeOverrid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204F" w:rsidRPr="0075737A" w:rsidRDefault="00B1204F" w:rsidP="00B1204F">
      <w:pPr>
        <w:pStyle w:val="NormaleWeb"/>
        <w:spacing w:before="0" w:beforeAutospacing="0" w:after="0" w:afterAutospacing="0"/>
        <w:rPr>
          <w:rFonts w:asciiTheme="majorHAnsi" w:eastAsiaTheme="minorEastAsia" w:hAnsiTheme="majorHAnsi" w:cstheme="minorBidi"/>
          <w:b/>
          <w:bCs/>
          <w:color w:val="000000" w:themeColor="text1"/>
          <w:kern w:val="24"/>
        </w:rPr>
      </w:pPr>
      <w:bookmarkStart w:id="0" w:name="_GoBack"/>
      <w:bookmarkEnd w:id="0"/>
      <w:r w:rsidRPr="0075737A">
        <w:rPr>
          <w:rFonts w:asciiTheme="majorHAnsi" w:eastAsiaTheme="minorEastAsia" w:hAnsiTheme="majorHAnsi" w:cstheme="minorBidi"/>
          <w:b/>
          <w:bCs/>
          <w:color w:val="000000" w:themeColor="text1"/>
          <w:kern w:val="24"/>
        </w:rPr>
        <w:t>P</w:t>
      </w:r>
      <w:r w:rsidR="00C42335" w:rsidRPr="0075737A">
        <w:rPr>
          <w:rFonts w:asciiTheme="majorHAnsi" w:eastAsiaTheme="minorEastAsia" w:hAnsiTheme="majorHAnsi" w:cstheme="minorBidi"/>
          <w:b/>
          <w:bCs/>
          <w:color w:val="000000" w:themeColor="text1"/>
          <w:kern w:val="24"/>
        </w:rPr>
        <w:t>ERCORSO NASCITA E DISEGUAGLIANZE : NUMERI E RIFLESSIONI</w:t>
      </w:r>
    </w:p>
    <w:p w:rsidR="00C42335" w:rsidRPr="005A4E93" w:rsidRDefault="00C42335" w:rsidP="00B1204F">
      <w:pPr>
        <w:pStyle w:val="NormaleWeb"/>
        <w:spacing w:before="0" w:beforeAutospacing="0" w:after="0" w:afterAutospacing="0"/>
        <w:rPr>
          <w:rFonts w:asciiTheme="majorHAnsi" w:eastAsiaTheme="minorEastAsia" w:hAnsiTheme="majorHAnsi" w:cstheme="minorBidi"/>
          <w:b/>
          <w:bCs/>
          <w:color w:val="000000" w:themeColor="text1"/>
          <w:kern w:val="24"/>
        </w:rPr>
      </w:pPr>
      <w:r w:rsidRPr="005A4E93">
        <w:rPr>
          <w:rFonts w:asciiTheme="majorHAnsi" w:eastAsiaTheme="minorEastAsia" w:hAnsiTheme="majorHAnsi" w:cstheme="minorBidi"/>
          <w:b/>
          <w:bCs/>
          <w:color w:val="000000" w:themeColor="text1"/>
          <w:kern w:val="24"/>
        </w:rPr>
        <w:t xml:space="preserve">*Guarda L, </w:t>
      </w:r>
      <w:r w:rsidR="00A5533F">
        <w:rPr>
          <w:rFonts w:asciiTheme="majorHAnsi" w:eastAsiaTheme="minorEastAsia" w:hAnsiTheme="majorHAnsi" w:cstheme="minorBidi"/>
          <w:b/>
          <w:bCs/>
          <w:color w:val="000000" w:themeColor="text1"/>
          <w:kern w:val="24"/>
        </w:rPr>
        <w:t>*</w:t>
      </w:r>
      <w:r w:rsidR="00A5533F" w:rsidRPr="005A4E93">
        <w:rPr>
          <w:rFonts w:asciiTheme="majorHAnsi" w:eastAsiaTheme="minorEastAsia" w:hAnsiTheme="majorHAnsi" w:cstheme="minorBidi"/>
          <w:b/>
          <w:bCs/>
          <w:color w:val="000000" w:themeColor="text1"/>
          <w:kern w:val="24"/>
        </w:rPr>
        <w:t xml:space="preserve">Pironi V,  </w:t>
      </w:r>
      <w:r w:rsidRPr="005A4E93">
        <w:rPr>
          <w:rFonts w:asciiTheme="majorHAnsi" w:eastAsiaTheme="minorEastAsia" w:hAnsiTheme="majorHAnsi" w:cstheme="minorBidi"/>
          <w:b/>
          <w:bCs/>
          <w:color w:val="000000" w:themeColor="text1"/>
          <w:kern w:val="24"/>
        </w:rPr>
        <w:t>*Ricci P</w:t>
      </w:r>
      <w:r w:rsidR="005A4E93">
        <w:rPr>
          <w:rFonts w:asciiTheme="majorHAnsi" w:eastAsiaTheme="minorEastAsia" w:hAnsiTheme="majorHAnsi" w:cstheme="minorBidi"/>
          <w:b/>
          <w:bCs/>
          <w:color w:val="000000" w:themeColor="text1"/>
          <w:kern w:val="24"/>
        </w:rPr>
        <w:t>.</w:t>
      </w:r>
    </w:p>
    <w:p w:rsidR="00C42335" w:rsidRPr="00C06553" w:rsidRDefault="00C42335" w:rsidP="00B1204F">
      <w:pPr>
        <w:pStyle w:val="NormaleWeb"/>
        <w:spacing w:before="0" w:beforeAutospacing="0" w:after="0" w:afterAutospacing="0"/>
        <w:rPr>
          <w:rFonts w:asciiTheme="majorHAnsi" w:eastAsiaTheme="minorEastAsia" w:hAnsiTheme="majorHAnsi" w:cstheme="minorBidi"/>
          <w:b/>
          <w:bCs/>
          <w:i/>
          <w:color w:val="000000" w:themeColor="text1"/>
          <w:kern w:val="24"/>
          <w:sz w:val="22"/>
          <w:szCs w:val="22"/>
        </w:rPr>
      </w:pPr>
      <w:r w:rsidRPr="00C06553">
        <w:rPr>
          <w:rFonts w:asciiTheme="majorHAnsi" w:eastAsiaTheme="minorEastAsia" w:hAnsiTheme="majorHAnsi" w:cstheme="minorBidi"/>
          <w:b/>
          <w:bCs/>
          <w:i/>
          <w:color w:val="000000" w:themeColor="text1"/>
          <w:kern w:val="24"/>
          <w:sz w:val="22"/>
          <w:szCs w:val="22"/>
        </w:rPr>
        <w:t>*Osservatorio Epidemiologico ATS Val Padana</w:t>
      </w:r>
    </w:p>
    <w:p w:rsidR="00B1204F" w:rsidRPr="00C06553" w:rsidRDefault="00B1204F" w:rsidP="00B1204F">
      <w:pPr>
        <w:pStyle w:val="NormaleWeb"/>
        <w:spacing w:before="0" w:beforeAutospacing="0" w:after="0" w:afterAutospacing="0"/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2"/>
          <w:szCs w:val="22"/>
        </w:rPr>
      </w:pPr>
    </w:p>
    <w:p w:rsidR="007C2997" w:rsidRPr="00C06553" w:rsidRDefault="007C2997" w:rsidP="00D76CF4">
      <w:pPr>
        <w:pStyle w:val="Default"/>
        <w:jc w:val="both"/>
        <w:rPr>
          <w:rFonts w:asciiTheme="majorHAnsi" w:hAnsiTheme="majorHAnsi" w:cstheme="minorBidi"/>
          <w:b/>
          <w:bCs/>
          <w:color w:val="000000" w:themeColor="text1"/>
          <w:kern w:val="24"/>
          <w:sz w:val="22"/>
          <w:szCs w:val="22"/>
        </w:rPr>
      </w:pPr>
      <w:r w:rsidRPr="00C06553">
        <w:rPr>
          <w:rFonts w:asciiTheme="majorHAnsi" w:hAnsiTheme="majorHAnsi" w:cstheme="minorBidi"/>
          <w:b/>
          <w:bCs/>
          <w:color w:val="000000" w:themeColor="text1"/>
          <w:kern w:val="24"/>
          <w:sz w:val="22"/>
          <w:szCs w:val="22"/>
        </w:rPr>
        <w:t>P</w:t>
      </w:r>
      <w:r w:rsidR="00B44E25">
        <w:rPr>
          <w:rFonts w:asciiTheme="majorHAnsi" w:hAnsiTheme="majorHAnsi" w:cstheme="minorBidi"/>
          <w:b/>
          <w:bCs/>
          <w:color w:val="000000" w:themeColor="text1"/>
          <w:kern w:val="24"/>
          <w:sz w:val="22"/>
          <w:szCs w:val="22"/>
        </w:rPr>
        <w:t>re</w:t>
      </w:r>
      <w:r w:rsidR="00C42335" w:rsidRPr="00C06553">
        <w:rPr>
          <w:rFonts w:asciiTheme="majorHAnsi" w:hAnsiTheme="majorHAnsi" w:cstheme="minorBidi"/>
          <w:b/>
          <w:bCs/>
          <w:color w:val="000000" w:themeColor="text1"/>
          <w:kern w:val="24"/>
          <w:sz w:val="22"/>
          <w:szCs w:val="22"/>
        </w:rPr>
        <w:t>messa</w:t>
      </w:r>
      <w:r w:rsidRPr="00C06553">
        <w:rPr>
          <w:rFonts w:asciiTheme="majorHAnsi" w:hAnsiTheme="majorHAnsi" w:cstheme="minorBidi"/>
          <w:b/>
          <w:bCs/>
          <w:color w:val="000000" w:themeColor="text1"/>
          <w:kern w:val="24"/>
          <w:sz w:val="22"/>
          <w:szCs w:val="22"/>
        </w:rPr>
        <w:t xml:space="preserve"> </w:t>
      </w:r>
    </w:p>
    <w:p w:rsidR="00D76CF4" w:rsidRPr="00C06553" w:rsidRDefault="00A116BF" w:rsidP="00D76CF4">
      <w:pPr>
        <w:pStyle w:val="Default"/>
        <w:jc w:val="both"/>
        <w:rPr>
          <w:rFonts w:asciiTheme="majorHAnsi" w:hAnsiTheme="majorHAnsi"/>
          <w:bCs/>
          <w:sz w:val="22"/>
          <w:szCs w:val="22"/>
        </w:rPr>
      </w:pPr>
      <w:r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>La g</w:t>
      </w:r>
      <w:r w:rsidR="00B1204F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ravidanza e </w:t>
      </w:r>
      <w:r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il </w:t>
      </w:r>
      <w:r w:rsidR="00B1204F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parto sono eventi </w:t>
      </w:r>
      <w:r w:rsidR="00C42335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>strettamente collegati tra</w:t>
      </w:r>
      <w:r w:rsidR="00F803EC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 loro e costituiscono momenti diversi di una </w:t>
      </w:r>
      <w:r w:rsidR="00C42335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medesima condizione </w:t>
      </w:r>
      <w:r w:rsidR="00F803EC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>organica e ps</w:t>
      </w:r>
      <w:r w:rsidR="00C42335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icologica della donna. Questa </w:t>
      </w:r>
      <w:r w:rsidR="00F803EC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la ragione principale che ha </w:t>
      </w:r>
      <w:r w:rsidR="00C42335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indotto </w:t>
      </w:r>
      <w:r w:rsidR="00F803EC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il Ministero della Salute in primis a </w:t>
      </w:r>
      <w:r w:rsidR="00C42335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discutere </w:t>
      </w:r>
      <w:r w:rsidR="00F803EC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di </w:t>
      </w:r>
      <w:r w:rsidR="00F803EC" w:rsidRPr="00C06553">
        <w:rPr>
          <w:rFonts w:asciiTheme="majorHAnsi" w:hAnsiTheme="majorHAnsi" w:cstheme="minorBidi"/>
          <w:bCs/>
          <w:i/>
          <w:color w:val="000000" w:themeColor="text1"/>
          <w:kern w:val="24"/>
          <w:sz w:val="22"/>
          <w:szCs w:val="22"/>
        </w:rPr>
        <w:t>Percorso Nascita</w:t>
      </w:r>
      <w:r w:rsidR="00F803EC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 e non di </w:t>
      </w:r>
      <w:r w:rsidR="00F803EC" w:rsidRPr="00C06553">
        <w:rPr>
          <w:rFonts w:asciiTheme="majorHAnsi" w:hAnsiTheme="majorHAnsi" w:cstheme="minorBidi"/>
          <w:bCs/>
          <w:i/>
          <w:color w:val="000000" w:themeColor="text1"/>
          <w:kern w:val="24"/>
          <w:sz w:val="22"/>
          <w:szCs w:val="22"/>
        </w:rPr>
        <w:t>Evento Nascita</w:t>
      </w:r>
      <w:r w:rsidR="00F803EC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, nella fondata convinzione che l’evento </w:t>
      </w:r>
      <w:r w:rsidR="00C42335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sia </w:t>
      </w:r>
      <w:r w:rsidR="00F803EC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momento di un percorso molto più articolato e complesso che parte addirittura prima del concepimento </w:t>
      </w:r>
      <w:r w:rsidR="00C42335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per arrivare </w:t>
      </w:r>
      <w:r w:rsidR="006410F7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>ben oltre la nascita del</w:t>
      </w:r>
      <w:r w:rsidR="00F803EC" w:rsidRPr="00C06553">
        <w:rPr>
          <w:rFonts w:asciiTheme="majorHAnsi" w:hAnsiTheme="majorHAnsi" w:cstheme="minorBidi"/>
          <w:bCs/>
          <w:color w:val="000000" w:themeColor="text1"/>
          <w:kern w:val="24"/>
          <w:sz w:val="22"/>
          <w:szCs w:val="22"/>
        </w:rPr>
        <w:t xml:space="preserve"> bambino, comprendendo quindi ampiamente anche il periodo dell’allattamento al seno. </w:t>
      </w:r>
    </w:p>
    <w:p w:rsidR="00B1204F" w:rsidRPr="00C06553" w:rsidRDefault="00D76CF4" w:rsidP="00D76CF4">
      <w:pPr>
        <w:pStyle w:val="Default"/>
        <w:jc w:val="both"/>
        <w:rPr>
          <w:rFonts w:asciiTheme="majorHAnsi" w:hAnsiTheme="majorHAnsi"/>
          <w:bCs/>
          <w:sz w:val="22"/>
          <w:szCs w:val="22"/>
        </w:rPr>
      </w:pPr>
      <w:r w:rsidRPr="00C06553">
        <w:rPr>
          <w:rFonts w:asciiTheme="majorHAnsi" w:hAnsiTheme="majorHAnsi"/>
          <w:bCs/>
          <w:sz w:val="22"/>
          <w:szCs w:val="22"/>
        </w:rPr>
        <w:t>Questa vis</w:t>
      </w:r>
      <w:r w:rsidR="006410F7" w:rsidRPr="00C06553">
        <w:rPr>
          <w:rFonts w:asciiTheme="majorHAnsi" w:hAnsiTheme="majorHAnsi"/>
          <w:bCs/>
          <w:sz w:val="22"/>
          <w:szCs w:val="22"/>
        </w:rPr>
        <w:t>i</w:t>
      </w:r>
      <w:r w:rsidRPr="00C06553">
        <w:rPr>
          <w:rFonts w:asciiTheme="majorHAnsi" w:hAnsiTheme="majorHAnsi"/>
          <w:bCs/>
          <w:sz w:val="22"/>
          <w:szCs w:val="22"/>
        </w:rPr>
        <w:t xml:space="preserve">one </w:t>
      </w:r>
      <w:r w:rsidR="00864768">
        <w:rPr>
          <w:rFonts w:asciiTheme="majorHAnsi" w:hAnsiTheme="majorHAnsi"/>
          <w:bCs/>
          <w:sz w:val="22"/>
          <w:szCs w:val="22"/>
        </w:rPr>
        <w:t xml:space="preserve">olistica </w:t>
      </w:r>
      <w:r w:rsidRPr="00C06553">
        <w:rPr>
          <w:rFonts w:asciiTheme="majorHAnsi" w:hAnsiTheme="majorHAnsi"/>
          <w:bCs/>
          <w:sz w:val="22"/>
          <w:szCs w:val="22"/>
        </w:rPr>
        <w:t>ha poi prodotto</w:t>
      </w:r>
      <w:r w:rsidR="00E11229">
        <w:rPr>
          <w:rFonts w:asciiTheme="majorHAnsi" w:hAnsiTheme="majorHAnsi"/>
          <w:bCs/>
          <w:sz w:val="22"/>
          <w:szCs w:val="22"/>
        </w:rPr>
        <w:t>,</w:t>
      </w:r>
      <w:r w:rsidRPr="00C06553">
        <w:rPr>
          <w:rFonts w:asciiTheme="majorHAnsi" w:hAnsiTheme="majorHAnsi"/>
          <w:bCs/>
          <w:sz w:val="22"/>
          <w:szCs w:val="22"/>
        </w:rPr>
        <w:t xml:space="preserve"> in atti legislativi a livello nazionale </w:t>
      </w:r>
      <w:r w:rsidR="006410F7" w:rsidRPr="00C06553">
        <w:rPr>
          <w:rFonts w:asciiTheme="majorHAnsi" w:hAnsiTheme="majorHAnsi"/>
          <w:bCs/>
          <w:sz w:val="22"/>
          <w:szCs w:val="22"/>
        </w:rPr>
        <w:t>e</w:t>
      </w:r>
      <w:r w:rsidRPr="00C06553">
        <w:rPr>
          <w:rFonts w:asciiTheme="majorHAnsi" w:hAnsiTheme="majorHAnsi"/>
          <w:bCs/>
          <w:sz w:val="22"/>
          <w:szCs w:val="22"/>
        </w:rPr>
        <w:t xml:space="preserve"> regionale</w:t>
      </w:r>
      <w:r w:rsidR="00E11229">
        <w:rPr>
          <w:rFonts w:asciiTheme="majorHAnsi" w:hAnsiTheme="majorHAnsi"/>
          <w:bCs/>
          <w:sz w:val="22"/>
          <w:szCs w:val="22"/>
        </w:rPr>
        <w:t>,</w:t>
      </w:r>
      <w:r w:rsidRPr="00C06553">
        <w:rPr>
          <w:rFonts w:asciiTheme="majorHAnsi" w:hAnsiTheme="majorHAnsi"/>
          <w:bCs/>
          <w:sz w:val="22"/>
          <w:szCs w:val="22"/>
        </w:rPr>
        <w:t xml:space="preserve"> indicazioni orientate </w:t>
      </w:r>
      <w:r w:rsidR="0051542A" w:rsidRPr="00C06553">
        <w:rPr>
          <w:rFonts w:asciiTheme="majorHAnsi" w:hAnsiTheme="majorHAnsi"/>
          <w:bCs/>
          <w:sz w:val="22"/>
          <w:szCs w:val="22"/>
        </w:rPr>
        <w:t>a considerare</w:t>
      </w:r>
      <w:r w:rsidRPr="00C06553">
        <w:rPr>
          <w:rFonts w:asciiTheme="majorHAnsi" w:hAnsiTheme="majorHAnsi"/>
          <w:bCs/>
          <w:sz w:val="22"/>
          <w:szCs w:val="22"/>
        </w:rPr>
        <w:t xml:space="preserve"> l’iter assistenziale nel suo </w:t>
      </w:r>
      <w:r w:rsidR="00C42335" w:rsidRPr="00C06553">
        <w:rPr>
          <w:rFonts w:asciiTheme="majorHAnsi" w:hAnsiTheme="majorHAnsi"/>
          <w:bCs/>
          <w:sz w:val="22"/>
          <w:szCs w:val="22"/>
        </w:rPr>
        <w:t>insieme</w:t>
      </w:r>
      <w:r w:rsidRPr="00C06553">
        <w:rPr>
          <w:rFonts w:asciiTheme="majorHAnsi" w:hAnsiTheme="majorHAnsi"/>
          <w:bCs/>
          <w:sz w:val="22"/>
          <w:szCs w:val="22"/>
        </w:rPr>
        <w:t xml:space="preserve">, al fine di fornire suggerimenti per azioni migliorative che, agendo anche in singoli </w:t>
      </w:r>
      <w:r w:rsidR="00C42335" w:rsidRPr="00C06553">
        <w:rPr>
          <w:rFonts w:asciiTheme="majorHAnsi" w:hAnsiTheme="majorHAnsi"/>
          <w:bCs/>
          <w:sz w:val="22"/>
          <w:szCs w:val="22"/>
        </w:rPr>
        <w:t xml:space="preserve">step del </w:t>
      </w:r>
      <w:r w:rsidRPr="00C06553">
        <w:rPr>
          <w:rFonts w:asciiTheme="majorHAnsi" w:hAnsiTheme="majorHAnsi"/>
          <w:bCs/>
          <w:sz w:val="22"/>
          <w:szCs w:val="22"/>
        </w:rPr>
        <w:t>percorso, potesse</w:t>
      </w:r>
      <w:r w:rsidR="00C42335" w:rsidRPr="00C06553">
        <w:rPr>
          <w:rFonts w:asciiTheme="majorHAnsi" w:hAnsiTheme="majorHAnsi"/>
          <w:bCs/>
          <w:sz w:val="22"/>
          <w:szCs w:val="22"/>
        </w:rPr>
        <w:t>ro</w:t>
      </w:r>
      <w:r w:rsidRPr="00C06553">
        <w:rPr>
          <w:rFonts w:asciiTheme="majorHAnsi" w:hAnsiTheme="majorHAnsi"/>
          <w:bCs/>
          <w:sz w:val="22"/>
          <w:szCs w:val="22"/>
        </w:rPr>
        <w:t xml:space="preserve"> influire </w:t>
      </w:r>
      <w:r w:rsidR="00C42335" w:rsidRPr="00C06553">
        <w:rPr>
          <w:rFonts w:asciiTheme="majorHAnsi" w:hAnsiTheme="majorHAnsi"/>
          <w:bCs/>
          <w:sz w:val="22"/>
          <w:szCs w:val="22"/>
        </w:rPr>
        <w:t xml:space="preserve">positivamente </w:t>
      </w:r>
      <w:r w:rsidR="00C4545E">
        <w:rPr>
          <w:rFonts w:asciiTheme="majorHAnsi" w:hAnsiTheme="majorHAnsi"/>
          <w:bCs/>
          <w:sz w:val="22"/>
          <w:szCs w:val="22"/>
        </w:rPr>
        <w:t>sull’</w:t>
      </w:r>
      <w:r w:rsidR="00C4545E" w:rsidRPr="00C4545E">
        <w:rPr>
          <w:rFonts w:asciiTheme="majorHAnsi" w:hAnsiTheme="majorHAnsi"/>
          <w:bCs/>
          <w:i/>
          <w:sz w:val="22"/>
          <w:szCs w:val="22"/>
        </w:rPr>
        <w:t>out</w:t>
      </w:r>
      <w:r w:rsidRPr="00C4545E">
        <w:rPr>
          <w:rFonts w:asciiTheme="majorHAnsi" w:hAnsiTheme="majorHAnsi"/>
          <w:bCs/>
          <w:i/>
          <w:sz w:val="22"/>
          <w:szCs w:val="22"/>
        </w:rPr>
        <w:t>come</w:t>
      </w:r>
      <w:r w:rsidRPr="00C06553">
        <w:rPr>
          <w:rFonts w:asciiTheme="majorHAnsi" w:hAnsiTheme="majorHAnsi"/>
          <w:bCs/>
          <w:sz w:val="22"/>
          <w:szCs w:val="22"/>
        </w:rPr>
        <w:t xml:space="preserve"> relativo </w:t>
      </w:r>
      <w:r w:rsidR="0051542A" w:rsidRPr="00C06553">
        <w:rPr>
          <w:rFonts w:asciiTheme="majorHAnsi" w:hAnsiTheme="majorHAnsi"/>
          <w:bCs/>
          <w:sz w:val="22"/>
          <w:szCs w:val="22"/>
        </w:rPr>
        <w:t xml:space="preserve">al benessere </w:t>
      </w:r>
      <w:r w:rsidRPr="00C06553">
        <w:rPr>
          <w:rFonts w:asciiTheme="majorHAnsi" w:hAnsiTheme="majorHAnsi"/>
          <w:bCs/>
          <w:sz w:val="22"/>
          <w:szCs w:val="22"/>
        </w:rPr>
        <w:t>del neonato e della madre.</w:t>
      </w:r>
    </w:p>
    <w:p w:rsidR="00D76CF4" w:rsidRPr="00C06553" w:rsidRDefault="00D76CF4" w:rsidP="00D76CF4">
      <w:pPr>
        <w:pStyle w:val="Default"/>
        <w:jc w:val="both"/>
        <w:rPr>
          <w:rFonts w:asciiTheme="majorHAnsi" w:hAnsiTheme="majorHAnsi"/>
          <w:bCs/>
          <w:sz w:val="22"/>
          <w:szCs w:val="22"/>
        </w:rPr>
      </w:pPr>
      <w:r w:rsidRPr="00C06553">
        <w:rPr>
          <w:rFonts w:asciiTheme="majorHAnsi" w:hAnsiTheme="majorHAnsi"/>
          <w:bCs/>
          <w:sz w:val="22"/>
          <w:szCs w:val="22"/>
        </w:rPr>
        <w:t xml:space="preserve">Il titolo assegnato è stato quindi inteso nel senso lato di </w:t>
      </w:r>
      <w:r w:rsidR="00A116BF" w:rsidRPr="00C06553">
        <w:rPr>
          <w:rFonts w:asciiTheme="majorHAnsi" w:hAnsiTheme="majorHAnsi"/>
          <w:bCs/>
          <w:sz w:val="22"/>
          <w:szCs w:val="22"/>
        </w:rPr>
        <w:t xml:space="preserve">valutazione </w:t>
      </w:r>
      <w:r w:rsidRPr="00C06553">
        <w:rPr>
          <w:rFonts w:asciiTheme="majorHAnsi" w:hAnsiTheme="majorHAnsi"/>
          <w:bCs/>
          <w:sz w:val="22"/>
          <w:szCs w:val="22"/>
        </w:rPr>
        <w:t xml:space="preserve">delle prassi assistenziali </w:t>
      </w:r>
      <w:r w:rsidR="00C42335" w:rsidRPr="00C06553">
        <w:rPr>
          <w:rFonts w:asciiTheme="majorHAnsi" w:hAnsiTheme="majorHAnsi"/>
          <w:bCs/>
          <w:sz w:val="22"/>
          <w:szCs w:val="22"/>
        </w:rPr>
        <w:t xml:space="preserve">inerenti </w:t>
      </w:r>
      <w:r w:rsidR="00A116BF" w:rsidRPr="00C06553">
        <w:rPr>
          <w:rFonts w:asciiTheme="majorHAnsi" w:hAnsiTheme="majorHAnsi"/>
          <w:bCs/>
          <w:sz w:val="22"/>
          <w:szCs w:val="22"/>
        </w:rPr>
        <w:t>il</w:t>
      </w:r>
      <w:r w:rsidRPr="00C06553">
        <w:rPr>
          <w:rFonts w:asciiTheme="majorHAnsi" w:hAnsiTheme="majorHAnsi"/>
          <w:bCs/>
          <w:sz w:val="22"/>
          <w:szCs w:val="22"/>
        </w:rPr>
        <w:t xml:space="preserve"> percorso nascita, con particolare attenzione a</w:t>
      </w:r>
      <w:r w:rsidR="0028195A" w:rsidRPr="00C06553">
        <w:rPr>
          <w:rFonts w:asciiTheme="majorHAnsi" w:hAnsiTheme="majorHAnsi"/>
          <w:bCs/>
          <w:sz w:val="22"/>
          <w:szCs w:val="22"/>
        </w:rPr>
        <w:t xml:space="preserve">lle </w:t>
      </w:r>
      <w:r w:rsidRPr="00C06553">
        <w:rPr>
          <w:rFonts w:asciiTheme="majorHAnsi" w:hAnsiTheme="majorHAnsi"/>
          <w:bCs/>
          <w:sz w:val="22"/>
          <w:szCs w:val="22"/>
        </w:rPr>
        <w:t xml:space="preserve">criticità di sistema </w:t>
      </w:r>
      <w:r w:rsidR="00C42335" w:rsidRPr="00C06553">
        <w:rPr>
          <w:rFonts w:asciiTheme="majorHAnsi" w:hAnsiTheme="majorHAnsi"/>
          <w:bCs/>
          <w:sz w:val="22"/>
          <w:szCs w:val="22"/>
        </w:rPr>
        <w:t xml:space="preserve">generatrici di </w:t>
      </w:r>
      <w:r w:rsidR="00313B2C" w:rsidRPr="00C06553">
        <w:rPr>
          <w:rFonts w:asciiTheme="majorHAnsi" w:hAnsiTheme="majorHAnsi"/>
          <w:bCs/>
          <w:sz w:val="22"/>
          <w:szCs w:val="22"/>
        </w:rPr>
        <w:t xml:space="preserve">disuguaglianze sociali, </w:t>
      </w:r>
      <w:r w:rsidR="00C42335" w:rsidRPr="00C06553">
        <w:rPr>
          <w:rFonts w:asciiTheme="majorHAnsi" w:hAnsiTheme="majorHAnsi"/>
          <w:bCs/>
          <w:sz w:val="22"/>
          <w:szCs w:val="22"/>
        </w:rPr>
        <w:t xml:space="preserve">nella consapevolezza </w:t>
      </w:r>
      <w:r w:rsidR="00313B2C" w:rsidRPr="00C06553">
        <w:rPr>
          <w:rFonts w:asciiTheme="majorHAnsi" w:hAnsiTheme="majorHAnsi"/>
          <w:bCs/>
          <w:sz w:val="22"/>
          <w:szCs w:val="22"/>
        </w:rPr>
        <w:t>che il target interessato da questo fenomeno risult</w:t>
      </w:r>
      <w:r w:rsidR="0051542A" w:rsidRPr="00C06553">
        <w:rPr>
          <w:rFonts w:asciiTheme="majorHAnsi" w:hAnsiTheme="majorHAnsi"/>
          <w:bCs/>
          <w:sz w:val="22"/>
          <w:szCs w:val="22"/>
        </w:rPr>
        <w:t>a composto per oltre un terzo da</w:t>
      </w:r>
      <w:r w:rsidR="00313B2C" w:rsidRPr="00C06553">
        <w:rPr>
          <w:rFonts w:asciiTheme="majorHAnsi" w:hAnsiTheme="majorHAnsi"/>
          <w:bCs/>
          <w:sz w:val="22"/>
          <w:szCs w:val="22"/>
        </w:rPr>
        <w:t xml:space="preserve"> popolazione straniera</w:t>
      </w:r>
      <w:r w:rsidR="00C42335" w:rsidRPr="00C06553">
        <w:rPr>
          <w:rFonts w:asciiTheme="majorHAnsi" w:hAnsiTheme="majorHAnsi"/>
          <w:bCs/>
          <w:sz w:val="22"/>
          <w:szCs w:val="22"/>
        </w:rPr>
        <w:t xml:space="preserve">. Non solo quindi </w:t>
      </w:r>
      <w:r w:rsidR="00313B2C" w:rsidRPr="00C06553">
        <w:rPr>
          <w:rFonts w:asciiTheme="majorHAnsi" w:hAnsiTheme="majorHAnsi"/>
          <w:bCs/>
          <w:sz w:val="22"/>
          <w:szCs w:val="22"/>
        </w:rPr>
        <w:t xml:space="preserve">difficoltà linguistiche e di accesso ai Servizi che </w:t>
      </w:r>
      <w:r w:rsidR="00C42335" w:rsidRPr="00C06553">
        <w:rPr>
          <w:rFonts w:asciiTheme="majorHAnsi" w:hAnsiTheme="majorHAnsi"/>
          <w:bCs/>
          <w:sz w:val="22"/>
          <w:szCs w:val="22"/>
        </w:rPr>
        <w:t>la differenza comporta, ma anche</w:t>
      </w:r>
      <w:r w:rsidR="00313B2C" w:rsidRPr="00C06553">
        <w:rPr>
          <w:rFonts w:asciiTheme="majorHAnsi" w:hAnsiTheme="majorHAnsi"/>
          <w:bCs/>
          <w:sz w:val="22"/>
          <w:szCs w:val="22"/>
        </w:rPr>
        <w:t xml:space="preserve"> distanza culturale che può incidere maggiormente in un ambito, quello della nascita, per sua natura coinvolge</w:t>
      </w:r>
      <w:r w:rsidR="00C42335" w:rsidRPr="00C06553">
        <w:rPr>
          <w:rFonts w:asciiTheme="majorHAnsi" w:hAnsiTheme="majorHAnsi"/>
          <w:bCs/>
          <w:sz w:val="22"/>
          <w:szCs w:val="22"/>
        </w:rPr>
        <w:t xml:space="preserve">nte </w:t>
      </w:r>
      <w:r w:rsidR="00313B2C" w:rsidRPr="00C06553">
        <w:rPr>
          <w:rFonts w:asciiTheme="majorHAnsi" w:hAnsiTheme="majorHAnsi"/>
          <w:bCs/>
          <w:sz w:val="22"/>
          <w:szCs w:val="22"/>
        </w:rPr>
        <w:t xml:space="preserve">aspetti psico-sociali prima </w:t>
      </w:r>
      <w:r w:rsidR="00C42335" w:rsidRPr="00C06553">
        <w:rPr>
          <w:rFonts w:asciiTheme="majorHAnsi" w:hAnsiTheme="majorHAnsi"/>
          <w:bCs/>
          <w:sz w:val="22"/>
          <w:szCs w:val="22"/>
        </w:rPr>
        <w:t xml:space="preserve">ancora </w:t>
      </w:r>
      <w:r w:rsidR="00313B2C" w:rsidRPr="00C06553">
        <w:rPr>
          <w:rFonts w:asciiTheme="majorHAnsi" w:hAnsiTheme="majorHAnsi"/>
          <w:bCs/>
          <w:sz w:val="22"/>
          <w:szCs w:val="22"/>
        </w:rPr>
        <w:t>che prettamente sanitari.</w:t>
      </w:r>
    </w:p>
    <w:p w:rsidR="00EC634E" w:rsidRPr="00C06553" w:rsidRDefault="0028195A" w:rsidP="00D76CF4">
      <w:pPr>
        <w:pStyle w:val="Default"/>
        <w:jc w:val="both"/>
        <w:rPr>
          <w:rFonts w:asciiTheme="majorHAnsi" w:hAnsiTheme="majorHAnsi"/>
          <w:bCs/>
          <w:sz w:val="22"/>
          <w:szCs w:val="22"/>
        </w:rPr>
      </w:pPr>
      <w:r w:rsidRPr="00C06553">
        <w:rPr>
          <w:rFonts w:asciiTheme="majorHAnsi" w:hAnsiTheme="majorHAnsi"/>
          <w:bCs/>
          <w:sz w:val="22"/>
          <w:szCs w:val="22"/>
        </w:rPr>
        <w:t xml:space="preserve">La </w:t>
      </w:r>
      <w:r w:rsidR="007C2997" w:rsidRPr="00C06553">
        <w:rPr>
          <w:rFonts w:asciiTheme="majorHAnsi" w:hAnsiTheme="majorHAnsi"/>
          <w:bCs/>
          <w:sz w:val="22"/>
          <w:szCs w:val="22"/>
        </w:rPr>
        <w:t>relazione segu</w:t>
      </w:r>
      <w:r w:rsidR="00A116BF" w:rsidRPr="00C06553">
        <w:rPr>
          <w:rFonts w:asciiTheme="majorHAnsi" w:hAnsiTheme="majorHAnsi"/>
          <w:bCs/>
          <w:sz w:val="22"/>
          <w:szCs w:val="22"/>
        </w:rPr>
        <w:t>e</w:t>
      </w:r>
      <w:r w:rsidR="007C2997" w:rsidRPr="00C06553">
        <w:rPr>
          <w:rFonts w:asciiTheme="majorHAnsi" w:hAnsiTheme="majorHAnsi"/>
          <w:bCs/>
          <w:sz w:val="22"/>
          <w:szCs w:val="22"/>
        </w:rPr>
        <w:t xml:space="preserve"> </w:t>
      </w:r>
      <w:r w:rsidR="00A116BF" w:rsidRPr="00C06553">
        <w:rPr>
          <w:rFonts w:asciiTheme="majorHAnsi" w:hAnsiTheme="majorHAnsi"/>
          <w:bCs/>
          <w:sz w:val="22"/>
          <w:szCs w:val="22"/>
        </w:rPr>
        <w:t xml:space="preserve">quindi </w:t>
      </w:r>
      <w:r w:rsidR="007C2997" w:rsidRPr="00C06553">
        <w:rPr>
          <w:rFonts w:asciiTheme="majorHAnsi" w:hAnsiTheme="majorHAnsi"/>
          <w:bCs/>
          <w:sz w:val="22"/>
          <w:szCs w:val="22"/>
        </w:rPr>
        <w:t xml:space="preserve">un tragitto </w:t>
      </w:r>
      <w:r w:rsidR="00A116BF" w:rsidRPr="00C06553">
        <w:rPr>
          <w:rFonts w:asciiTheme="majorHAnsi" w:hAnsiTheme="majorHAnsi"/>
          <w:bCs/>
          <w:sz w:val="22"/>
          <w:szCs w:val="22"/>
        </w:rPr>
        <w:t xml:space="preserve">parallelo movendo dall’analisi della </w:t>
      </w:r>
      <w:r w:rsidR="007C2997" w:rsidRPr="00C06553">
        <w:rPr>
          <w:rFonts w:asciiTheme="majorHAnsi" w:hAnsiTheme="majorHAnsi"/>
          <w:bCs/>
          <w:sz w:val="22"/>
          <w:szCs w:val="22"/>
        </w:rPr>
        <w:t xml:space="preserve">popolazione </w:t>
      </w:r>
      <w:r w:rsidR="00A116BF" w:rsidRPr="00C06553">
        <w:rPr>
          <w:rFonts w:asciiTheme="majorHAnsi" w:hAnsiTheme="majorHAnsi"/>
          <w:bCs/>
          <w:sz w:val="22"/>
          <w:szCs w:val="22"/>
        </w:rPr>
        <w:t>fertile</w:t>
      </w:r>
      <w:r w:rsidR="007C2997" w:rsidRPr="00C06553">
        <w:rPr>
          <w:rFonts w:asciiTheme="majorHAnsi" w:hAnsiTheme="majorHAnsi"/>
          <w:bCs/>
          <w:sz w:val="22"/>
          <w:szCs w:val="22"/>
        </w:rPr>
        <w:t xml:space="preserve">, </w:t>
      </w:r>
      <w:r w:rsidR="00A116BF" w:rsidRPr="00C06553">
        <w:rPr>
          <w:rFonts w:asciiTheme="majorHAnsi" w:hAnsiTheme="majorHAnsi"/>
          <w:bCs/>
          <w:sz w:val="22"/>
          <w:szCs w:val="22"/>
        </w:rPr>
        <w:t>per passare alla gravidanza, quindi alla</w:t>
      </w:r>
      <w:r w:rsidR="007C2997" w:rsidRPr="00C06553">
        <w:rPr>
          <w:rFonts w:asciiTheme="majorHAnsi" w:hAnsiTheme="majorHAnsi"/>
          <w:bCs/>
          <w:sz w:val="22"/>
          <w:szCs w:val="22"/>
        </w:rPr>
        <w:t xml:space="preserve"> nascita e</w:t>
      </w:r>
      <w:r w:rsidR="00A116BF" w:rsidRPr="00C06553">
        <w:rPr>
          <w:rFonts w:asciiTheme="majorHAnsi" w:hAnsiTheme="majorHAnsi"/>
          <w:bCs/>
          <w:sz w:val="22"/>
          <w:szCs w:val="22"/>
        </w:rPr>
        <w:t xml:space="preserve">d infine al </w:t>
      </w:r>
      <w:r w:rsidR="007C2997" w:rsidRPr="00C06553">
        <w:rPr>
          <w:rFonts w:asciiTheme="majorHAnsi" w:hAnsiTheme="majorHAnsi"/>
          <w:bCs/>
          <w:sz w:val="22"/>
          <w:szCs w:val="22"/>
        </w:rPr>
        <w:t xml:space="preserve">neonato, cercando in ogni </w:t>
      </w:r>
      <w:r w:rsidR="00EC634E" w:rsidRPr="00C06553">
        <w:rPr>
          <w:rFonts w:asciiTheme="majorHAnsi" w:hAnsiTheme="majorHAnsi"/>
          <w:bCs/>
          <w:sz w:val="22"/>
          <w:szCs w:val="22"/>
        </w:rPr>
        <w:t>passaggio</w:t>
      </w:r>
      <w:r w:rsidR="00A116BF" w:rsidRPr="00C06553">
        <w:rPr>
          <w:rFonts w:asciiTheme="majorHAnsi" w:hAnsiTheme="majorHAnsi"/>
          <w:bCs/>
          <w:sz w:val="22"/>
          <w:szCs w:val="22"/>
        </w:rPr>
        <w:t xml:space="preserve"> gli aspetti che meglio descriva</w:t>
      </w:r>
      <w:r w:rsidR="007C2997" w:rsidRPr="00C06553">
        <w:rPr>
          <w:rFonts w:asciiTheme="majorHAnsi" w:hAnsiTheme="majorHAnsi"/>
          <w:bCs/>
          <w:sz w:val="22"/>
          <w:szCs w:val="22"/>
        </w:rPr>
        <w:t xml:space="preserve">no </w:t>
      </w:r>
      <w:r w:rsidR="00EC634E" w:rsidRPr="00C06553">
        <w:rPr>
          <w:rFonts w:asciiTheme="majorHAnsi" w:hAnsiTheme="majorHAnsi"/>
          <w:bCs/>
          <w:sz w:val="22"/>
          <w:szCs w:val="22"/>
        </w:rPr>
        <w:t xml:space="preserve">il fenomeno e </w:t>
      </w:r>
      <w:r w:rsidR="00A116BF" w:rsidRPr="00C06553">
        <w:rPr>
          <w:rFonts w:asciiTheme="majorHAnsi" w:hAnsiTheme="majorHAnsi"/>
          <w:bCs/>
          <w:sz w:val="22"/>
          <w:szCs w:val="22"/>
        </w:rPr>
        <w:t xml:space="preserve">ne </w:t>
      </w:r>
      <w:r w:rsidR="00EC634E" w:rsidRPr="00C06553">
        <w:rPr>
          <w:rFonts w:asciiTheme="majorHAnsi" w:hAnsiTheme="majorHAnsi"/>
          <w:bCs/>
          <w:sz w:val="22"/>
          <w:szCs w:val="22"/>
        </w:rPr>
        <w:t>mett</w:t>
      </w:r>
      <w:r w:rsidR="00A116BF" w:rsidRPr="00C06553">
        <w:rPr>
          <w:rFonts w:asciiTheme="majorHAnsi" w:hAnsiTheme="majorHAnsi"/>
          <w:bCs/>
          <w:sz w:val="22"/>
          <w:szCs w:val="22"/>
        </w:rPr>
        <w:t>ano</w:t>
      </w:r>
      <w:r w:rsidR="00EC634E" w:rsidRPr="00C06553">
        <w:rPr>
          <w:rFonts w:asciiTheme="majorHAnsi" w:hAnsiTheme="majorHAnsi"/>
          <w:bCs/>
          <w:sz w:val="22"/>
          <w:szCs w:val="22"/>
        </w:rPr>
        <w:t xml:space="preserve"> in </w:t>
      </w:r>
      <w:r w:rsidR="00A116BF" w:rsidRPr="00C06553">
        <w:rPr>
          <w:rFonts w:asciiTheme="majorHAnsi" w:hAnsiTheme="majorHAnsi"/>
          <w:bCs/>
          <w:sz w:val="22"/>
          <w:szCs w:val="22"/>
        </w:rPr>
        <w:t xml:space="preserve">evidenza </w:t>
      </w:r>
      <w:r w:rsidR="00EC634E" w:rsidRPr="00C06553">
        <w:rPr>
          <w:rFonts w:asciiTheme="majorHAnsi" w:hAnsiTheme="majorHAnsi"/>
          <w:bCs/>
          <w:sz w:val="22"/>
          <w:szCs w:val="22"/>
        </w:rPr>
        <w:t>punti di forza e di debolezza</w:t>
      </w:r>
      <w:r w:rsidR="00A116BF" w:rsidRPr="00C06553">
        <w:rPr>
          <w:rFonts w:asciiTheme="majorHAnsi" w:hAnsiTheme="majorHAnsi"/>
          <w:bCs/>
          <w:sz w:val="22"/>
          <w:szCs w:val="22"/>
        </w:rPr>
        <w:t>.</w:t>
      </w:r>
    </w:p>
    <w:p w:rsidR="007C2997" w:rsidRPr="00C06553" w:rsidRDefault="00E2223B" w:rsidP="00D76CF4">
      <w:pPr>
        <w:pStyle w:val="Default"/>
        <w:jc w:val="both"/>
        <w:rPr>
          <w:rFonts w:asciiTheme="majorHAnsi" w:hAnsiTheme="majorHAnsi"/>
          <w:bCs/>
          <w:sz w:val="22"/>
          <w:szCs w:val="22"/>
        </w:rPr>
      </w:pPr>
      <w:r>
        <w:rPr>
          <w:rFonts w:asciiTheme="majorHAnsi" w:hAnsiTheme="majorHAnsi"/>
          <w:bCs/>
          <w:sz w:val="22"/>
          <w:szCs w:val="22"/>
        </w:rPr>
        <w:t xml:space="preserve">Lo scopo </w:t>
      </w:r>
      <w:r w:rsidR="00EC634E" w:rsidRPr="00C06553">
        <w:rPr>
          <w:rFonts w:asciiTheme="majorHAnsi" w:hAnsiTheme="majorHAnsi"/>
          <w:bCs/>
          <w:sz w:val="22"/>
          <w:szCs w:val="22"/>
        </w:rPr>
        <w:t xml:space="preserve">è </w:t>
      </w:r>
      <w:r w:rsidR="00A116BF" w:rsidRPr="00C06553">
        <w:rPr>
          <w:rFonts w:asciiTheme="majorHAnsi" w:hAnsiTheme="majorHAnsi"/>
          <w:bCs/>
          <w:sz w:val="22"/>
          <w:szCs w:val="22"/>
        </w:rPr>
        <w:t>appunto q</w:t>
      </w:r>
      <w:r w:rsidR="00EC634E" w:rsidRPr="00C06553">
        <w:rPr>
          <w:rFonts w:asciiTheme="majorHAnsi" w:hAnsiTheme="majorHAnsi"/>
          <w:bCs/>
          <w:sz w:val="22"/>
          <w:szCs w:val="22"/>
        </w:rPr>
        <w:t>uello di produrre numeri (dati) e stimolare riflessioni attorno a</w:t>
      </w:r>
      <w:r w:rsidR="00A116BF" w:rsidRPr="00C06553">
        <w:rPr>
          <w:rFonts w:asciiTheme="majorHAnsi" w:hAnsiTheme="majorHAnsi"/>
          <w:bCs/>
          <w:sz w:val="22"/>
          <w:szCs w:val="22"/>
        </w:rPr>
        <w:t>l tema.</w:t>
      </w:r>
    </w:p>
    <w:p w:rsidR="007C2997" w:rsidRPr="00C06553" w:rsidRDefault="007C2997" w:rsidP="00D76CF4">
      <w:pPr>
        <w:pStyle w:val="Default"/>
        <w:jc w:val="both"/>
        <w:rPr>
          <w:rFonts w:asciiTheme="majorHAnsi" w:hAnsiTheme="majorHAnsi"/>
          <w:bCs/>
          <w:sz w:val="20"/>
          <w:szCs w:val="20"/>
        </w:rPr>
      </w:pPr>
    </w:p>
    <w:p w:rsidR="007C2997" w:rsidRPr="00C06553" w:rsidRDefault="00EC634E" w:rsidP="00D76CF4">
      <w:pPr>
        <w:pStyle w:val="Default"/>
        <w:jc w:val="both"/>
        <w:rPr>
          <w:rFonts w:asciiTheme="majorHAnsi" w:hAnsiTheme="majorHAnsi"/>
          <w:b/>
          <w:bCs/>
          <w:sz w:val="22"/>
          <w:szCs w:val="22"/>
        </w:rPr>
      </w:pPr>
      <w:r w:rsidRPr="00C06553">
        <w:rPr>
          <w:rFonts w:asciiTheme="majorHAnsi" w:hAnsiTheme="majorHAnsi"/>
          <w:b/>
          <w:bCs/>
          <w:sz w:val="22"/>
          <w:szCs w:val="22"/>
        </w:rPr>
        <w:t>Materiali e metodi</w:t>
      </w:r>
    </w:p>
    <w:p w:rsidR="00EC634E" w:rsidRPr="00C06553" w:rsidRDefault="00EC634E" w:rsidP="00D76CF4">
      <w:pPr>
        <w:pStyle w:val="Default"/>
        <w:jc w:val="both"/>
        <w:rPr>
          <w:rFonts w:asciiTheme="majorHAnsi" w:hAnsiTheme="majorHAnsi"/>
          <w:bCs/>
          <w:sz w:val="22"/>
          <w:szCs w:val="22"/>
        </w:rPr>
      </w:pPr>
      <w:r w:rsidRPr="00C06553">
        <w:rPr>
          <w:rFonts w:asciiTheme="majorHAnsi" w:hAnsiTheme="majorHAnsi"/>
          <w:bCs/>
          <w:sz w:val="22"/>
          <w:szCs w:val="22"/>
        </w:rPr>
        <w:t>Tutti i percorsi assistenziali sono ormai traccia</w:t>
      </w:r>
      <w:r w:rsidR="00A116BF" w:rsidRPr="00C06553">
        <w:rPr>
          <w:rFonts w:asciiTheme="majorHAnsi" w:hAnsiTheme="majorHAnsi"/>
          <w:bCs/>
          <w:sz w:val="22"/>
          <w:szCs w:val="22"/>
        </w:rPr>
        <w:t>bili</w:t>
      </w:r>
      <w:r w:rsidRPr="00C06553">
        <w:rPr>
          <w:rFonts w:asciiTheme="majorHAnsi" w:hAnsiTheme="majorHAnsi"/>
          <w:bCs/>
          <w:sz w:val="22"/>
          <w:szCs w:val="22"/>
        </w:rPr>
        <w:t xml:space="preserve"> con precisione nei flussi informativi che ad ogni livello, ospedaliero e territoriale, raccolgono con precisione notizie relative a </w:t>
      </w:r>
      <w:r w:rsidRPr="00C06553">
        <w:rPr>
          <w:rFonts w:asciiTheme="majorHAnsi" w:hAnsiTheme="majorHAnsi"/>
          <w:bCs/>
          <w:i/>
          <w:sz w:val="22"/>
          <w:szCs w:val="22"/>
        </w:rPr>
        <w:t>chi-fa-cosa-dove-come-quando</w:t>
      </w:r>
      <w:r w:rsidRPr="00C06553">
        <w:rPr>
          <w:rFonts w:asciiTheme="majorHAnsi" w:hAnsiTheme="majorHAnsi"/>
          <w:bCs/>
          <w:sz w:val="22"/>
          <w:szCs w:val="22"/>
        </w:rPr>
        <w:t>.</w:t>
      </w:r>
    </w:p>
    <w:p w:rsidR="00EC634E" w:rsidRPr="00C06553" w:rsidRDefault="00EC634E" w:rsidP="00D76CF4">
      <w:pPr>
        <w:pStyle w:val="Default"/>
        <w:jc w:val="both"/>
        <w:rPr>
          <w:rFonts w:asciiTheme="majorHAnsi" w:hAnsiTheme="majorHAnsi"/>
          <w:bCs/>
          <w:sz w:val="22"/>
          <w:szCs w:val="22"/>
        </w:rPr>
      </w:pPr>
      <w:r w:rsidRPr="00C06553">
        <w:rPr>
          <w:rFonts w:asciiTheme="majorHAnsi" w:hAnsiTheme="majorHAnsi"/>
          <w:bCs/>
          <w:sz w:val="22"/>
          <w:szCs w:val="22"/>
        </w:rPr>
        <w:t xml:space="preserve">Basta quindi saper </w:t>
      </w:r>
      <w:r w:rsidR="00A116BF" w:rsidRPr="00C06553">
        <w:rPr>
          <w:rFonts w:asciiTheme="majorHAnsi" w:hAnsiTheme="majorHAnsi"/>
          <w:bCs/>
          <w:sz w:val="22"/>
          <w:szCs w:val="22"/>
        </w:rPr>
        <w:t xml:space="preserve">leggere, interpretare </w:t>
      </w:r>
      <w:r w:rsidRPr="00C06553">
        <w:rPr>
          <w:rFonts w:asciiTheme="majorHAnsi" w:hAnsiTheme="majorHAnsi"/>
          <w:bCs/>
          <w:sz w:val="22"/>
          <w:szCs w:val="22"/>
        </w:rPr>
        <w:t xml:space="preserve">e integrare queste fonti per </w:t>
      </w:r>
      <w:r w:rsidR="00A116BF" w:rsidRPr="00C06553">
        <w:rPr>
          <w:rFonts w:asciiTheme="majorHAnsi" w:hAnsiTheme="majorHAnsi"/>
          <w:bCs/>
          <w:sz w:val="22"/>
          <w:szCs w:val="22"/>
        </w:rPr>
        <w:t xml:space="preserve">ottenere </w:t>
      </w:r>
      <w:r w:rsidRPr="00C06553">
        <w:rPr>
          <w:rFonts w:asciiTheme="majorHAnsi" w:hAnsiTheme="majorHAnsi"/>
          <w:bCs/>
          <w:sz w:val="22"/>
          <w:szCs w:val="22"/>
        </w:rPr>
        <w:t>quadri esau</w:t>
      </w:r>
      <w:r w:rsidR="00A116BF" w:rsidRPr="00C06553">
        <w:rPr>
          <w:rFonts w:asciiTheme="majorHAnsi" w:hAnsiTheme="majorHAnsi"/>
          <w:bCs/>
          <w:sz w:val="22"/>
          <w:szCs w:val="22"/>
        </w:rPr>
        <w:t xml:space="preserve">rienti </w:t>
      </w:r>
      <w:r w:rsidRPr="00C06553">
        <w:rPr>
          <w:rFonts w:asciiTheme="majorHAnsi" w:hAnsiTheme="majorHAnsi"/>
          <w:bCs/>
          <w:sz w:val="22"/>
          <w:szCs w:val="22"/>
        </w:rPr>
        <w:t>non solo dell’assistenza ricevuta dagli utenti, ma anche degli esiti occorsi.</w:t>
      </w:r>
    </w:p>
    <w:p w:rsidR="0075737A" w:rsidRDefault="00EC634E" w:rsidP="00D76CF4">
      <w:pPr>
        <w:pStyle w:val="Default"/>
        <w:jc w:val="both"/>
        <w:rPr>
          <w:rFonts w:asciiTheme="majorHAnsi" w:hAnsiTheme="majorHAnsi"/>
          <w:bCs/>
          <w:sz w:val="22"/>
          <w:szCs w:val="22"/>
        </w:rPr>
      </w:pPr>
      <w:r w:rsidRPr="00C06553">
        <w:rPr>
          <w:rFonts w:asciiTheme="majorHAnsi" w:hAnsiTheme="majorHAnsi"/>
          <w:bCs/>
          <w:sz w:val="22"/>
          <w:szCs w:val="22"/>
        </w:rPr>
        <w:t>In questo caso ci si è avvalsi del flusso informativo delle Schede di Dimissione Ospedaliera (SDO</w:t>
      </w:r>
      <w:r w:rsidR="00A116BF" w:rsidRPr="00C06553">
        <w:rPr>
          <w:rFonts w:asciiTheme="majorHAnsi" w:hAnsiTheme="majorHAnsi"/>
          <w:bCs/>
          <w:sz w:val="22"/>
          <w:szCs w:val="22"/>
        </w:rPr>
        <w:t>)</w:t>
      </w:r>
      <w:r w:rsidRPr="00C06553">
        <w:rPr>
          <w:rFonts w:asciiTheme="majorHAnsi" w:hAnsiTheme="majorHAnsi"/>
          <w:bCs/>
          <w:sz w:val="22"/>
          <w:szCs w:val="22"/>
        </w:rPr>
        <w:t>, del Certificati di assistenza al parto (CedAP), della Nuova Anagrafe Regionale (NAR), dei flussi di attività dei Consultori Familiari delle due ex ASL di Mantova e Cremona</w:t>
      </w:r>
      <w:r w:rsidR="00C06553" w:rsidRPr="00C06553">
        <w:rPr>
          <w:rFonts w:asciiTheme="majorHAnsi" w:hAnsiTheme="majorHAnsi"/>
          <w:bCs/>
          <w:sz w:val="22"/>
          <w:szCs w:val="22"/>
        </w:rPr>
        <w:t xml:space="preserve"> e della </w:t>
      </w:r>
      <w:r w:rsidR="00815964" w:rsidRPr="00C06553">
        <w:rPr>
          <w:rFonts w:asciiTheme="majorHAnsi" w:hAnsiTheme="majorHAnsi"/>
          <w:bCs/>
          <w:sz w:val="22"/>
          <w:szCs w:val="22"/>
        </w:rPr>
        <w:t>Banca Dati Assistito (BDA)</w:t>
      </w:r>
      <w:r w:rsidR="00864768">
        <w:rPr>
          <w:rStyle w:val="Rimandonotaapidipagina"/>
          <w:rFonts w:asciiTheme="majorHAnsi" w:hAnsiTheme="majorHAnsi"/>
          <w:bCs/>
          <w:sz w:val="22"/>
          <w:szCs w:val="22"/>
        </w:rPr>
        <w:footnoteReference w:id="1"/>
      </w:r>
      <w:r w:rsidR="00815964" w:rsidRPr="00C06553">
        <w:rPr>
          <w:rFonts w:asciiTheme="majorHAnsi" w:hAnsiTheme="majorHAnsi"/>
          <w:bCs/>
          <w:sz w:val="22"/>
          <w:szCs w:val="22"/>
        </w:rPr>
        <w:t>.</w:t>
      </w:r>
    </w:p>
    <w:p w:rsidR="00313B2C" w:rsidRDefault="00F26568" w:rsidP="00D76CF4">
      <w:pPr>
        <w:pStyle w:val="Default"/>
        <w:jc w:val="both"/>
        <w:rPr>
          <w:rFonts w:asciiTheme="majorHAnsi" w:hAnsiTheme="majorHAnsi"/>
          <w:b/>
          <w:bCs/>
          <w:sz w:val="22"/>
          <w:szCs w:val="22"/>
        </w:rPr>
      </w:pPr>
      <w:r w:rsidRPr="00442C59">
        <w:rPr>
          <w:rFonts w:asciiTheme="majorHAnsi" w:hAnsiTheme="majorHAnsi"/>
          <w:b/>
          <w:bCs/>
          <w:sz w:val="22"/>
          <w:szCs w:val="22"/>
        </w:rPr>
        <w:lastRenderedPageBreak/>
        <w:t>La popolazione</w:t>
      </w:r>
      <w:r w:rsidR="00451579" w:rsidRPr="00442C59">
        <w:rPr>
          <w:rFonts w:asciiTheme="majorHAnsi" w:hAnsiTheme="majorHAnsi"/>
          <w:b/>
          <w:bCs/>
          <w:sz w:val="22"/>
          <w:szCs w:val="22"/>
        </w:rPr>
        <w:t xml:space="preserve"> fertile</w:t>
      </w:r>
    </w:p>
    <w:p w:rsidR="00CB06FC" w:rsidRDefault="00CB06FC" w:rsidP="00CB06FC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Come noto, l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o stato di salute materno influenz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in modo importante l’esito della gravida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nza e l’</w:t>
      </w:r>
      <w:r w:rsidRPr="00864768">
        <w:rPr>
          <w:rStyle w:val="st1"/>
          <w:rFonts w:asciiTheme="majorHAnsi" w:hAnsiTheme="majorHAnsi" w:cs="Arial"/>
          <w:i/>
          <w:color w:val="000000" w:themeColor="text1"/>
          <w:sz w:val="22"/>
          <w:szCs w:val="22"/>
        </w:rPr>
        <w:t>outcome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neonatale.</w:t>
      </w:r>
    </w:p>
    <w:p w:rsidR="00CB06FC" w:rsidRDefault="00CB06FC" w:rsidP="00CB06FC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La tabella che segue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esprime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in termini di </w:t>
      </w:r>
      <w:r w:rsidRPr="00EA7147">
        <w:rPr>
          <w:rStyle w:val="st1"/>
          <w:rFonts w:asciiTheme="majorHAnsi" w:hAnsiTheme="majorHAnsi" w:cs="Arial"/>
          <w:i/>
          <w:color w:val="000000" w:themeColor="text1"/>
          <w:sz w:val="22"/>
          <w:szCs w:val="22"/>
        </w:rPr>
        <w:t>Odds Ratio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 ovvero di rischio inteso come “probabilità in più” di subire gli eventi avversi della riproduzione (EAR) (riportati in colonna) che a Mantova corrono le donne gravide affette da patologie croniche (descritte in riga) rispetto a quelle che non lo sono.</w:t>
      </w:r>
    </w:p>
    <w:p w:rsidR="00CB06FC" w:rsidRDefault="00CB06FC" w:rsidP="00CB06FC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Il valore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di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OR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&gt;1 indica “le volte in più” in cui si corre il rischio, per cui ad esempio l’OR riferito alle Malformazioni Congenite (MC) pari a 2,06 nelle diabetiche dice che per queste donne la probabilità di generare figli affetti da malformazioni congenite è più che doppia rispetto alle donne che diabetiche non sono.</w:t>
      </w:r>
    </w:p>
    <w:p w:rsidR="00CB06FC" w:rsidRPr="00C06553" w:rsidRDefault="00CB06FC" w:rsidP="00CB06FC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La deprivazione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socio-economica,  accodata in riga alle patologie croniche,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è stata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ottenuta 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dalla presenza o meno di esenzione per reddito o per status (disoccupata, in mobilità ecc).</w:t>
      </w:r>
    </w:p>
    <w:p w:rsidR="00CB06FC" w:rsidRPr="00C06553" w:rsidRDefault="00CB06FC" w:rsidP="00CB06FC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È chiara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e netta l’associazione causale che intercorre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tra pato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logie croniche della madre 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potenziale esito avverso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della riproduzione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, da cui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il fondamento oggettivo  dell’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affermazione che la </w:t>
      </w:r>
      <w:r w:rsidRPr="00EA7147">
        <w:rPr>
          <w:rStyle w:val="st1"/>
          <w:rFonts w:asciiTheme="majorHAnsi" w:hAnsiTheme="majorHAnsi" w:cs="Arial"/>
          <w:i/>
          <w:color w:val="000000" w:themeColor="text1"/>
          <w:sz w:val="22"/>
          <w:szCs w:val="22"/>
        </w:rPr>
        <w:t>“salute al femminile è la salute di tutti”.</w:t>
      </w:r>
    </w:p>
    <w:p w:rsidR="00CB06FC" w:rsidRPr="00C06553" w:rsidRDefault="00CB06FC" w:rsidP="00CB06FC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tbl>
      <w:tblPr>
        <w:tblW w:w="8856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164"/>
        <w:gridCol w:w="1050"/>
        <w:gridCol w:w="1794"/>
        <w:gridCol w:w="1369"/>
        <w:gridCol w:w="945"/>
        <w:gridCol w:w="1534"/>
      </w:tblGrid>
      <w:tr w:rsidR="00CB06FC" w:rsidRPr="00C06553" w:rsidTr="00D0665C">
        <w:trPr>
          <w:trHeight w:val="315"/>
          <w:jc w:val="center"/>
        </w:trPr>
        <w:tc>
          <w:tcPr>
            <w:tcW w:w="2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 EAR</w:t>
            </w: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diabete</w:t>
            </w:r>
          </w:p>
        </w:tc>
        <w:tc>
          <w:tcPr>
            <w:tcW w:w="1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ipertensione</w:t>
            </w:r>
          </w:p>
        </w:tc>
        <w:tc>
          <w:tcPr>
            <w:tcW w:w="1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dislipidemia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asma</w:t>
            </w: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deprivazione</w:t>
            </w:r>
          </w:p>
        </w:tc>
      </w:tr>
      <w:tr w:rsidR="00CB06FC" w:rsidRPr="00C06553" w:rsidTr="00D0665C">
        <w:trPr>
          <w:trHeight w:val="315"/>
          <w:jc w:val="center"/>
        </w:trPr>
        <w:tc>
          <w:tcPr>
            <w:tcW w:w="2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Nato di basso peso</w:t>
            </w: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EA7147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EA7147">
              <w:rPr>
                <w:rFonts w:asciiTheme="majorHAnsi" w:eastAsia="Times New Roman" w:hAnsiTheme="majorHAnsi" w:cs="Arial"/>
                <w:b/>
                <w:bCs/>
                <w:kern w:val="24"/>
                <w:sz w:val="20"/>
                <w:szCs w:val="20"/>
              </w:rPr>
              <w:t> </w:t>
            </w:r>
          </w:p>
        </w:tc>
        <w:tc>
          <w:tcPr>
            <w:tcW w:w="1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EA7147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EA7147">
              <w:rPr>
                <w:rFonts w:asciiTheme="majorHAnsi" w:eastAsia="Times New Roman" w:hAnsiTheme="majorHAnsi" w:cs="Arial"/>
                <w:b/>
                <w:bCs/>
                <w:kern w:val="24"/>
                <w:sz w:val="20"/>
                <w:szCs w:val="20"/>
              </w:rPr>
              <w:t>5,64</w:t>
            </w:r>
          </w:p>
        </w:tc>
        <w:tc>
          <w:tcPr>
            <w:tcW w:w="1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EA7147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EA7147">
              <w:rPr>
                <w:rFonts w:asciiTheme="majorHAnsi" w:eastAsia="Times New Roman" w:hAnsiTheme="majorHAnsi" w:cs="Arial"/>
                <w:b/>
                <w:bCs/>
                <w:kern w:val="24"/>
                <w:sz w:val="20"/>
                <w:szCs w:val="20"/>
              </w:rPr>
              <w:t>4,52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EA7147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EA7147">
              <w:rPr>
                <w:rFonts w:asciiTheme="majorHAnsi" w:eastAsia="Times New Roman" w:hAnsiTheme="majorHAnsi" w:cs="Arial"/>
                <w:b/>
                <w:bCs/>
                <w:kern w:val="24"/>
                <w:sz w:val="20"/>
                <w:szCs w:val="20"/>
              </w:rPr>
              <w:t>2,63</w:t>
            </w: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0"/>
                <w:szCs w:val="20"/>
              </w:rPr>
              <w:t> </w:t>
            </w:r>
          </w:p>
        </w:tc>
      </w:tr>
      <w:tr w:rsidR="00CB06FC" w:rsidRPr="00C06553" w:rsidTr="00D0665C">
        <w:trPr>
          <w:trHeight w:val="315"/>
          <w:jc w:val="center"/>
        </w:trPr>
        <w:tc>
          <w:tcPr>
            <w:tcW w:w="2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Nato pretermine</w:t>
            </w: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EA7147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EA7147">
              <w:rPr>
                <w:rFonts w:asciiTheme="majorHAnsi" w:eastAsia="Times New Roman" w:hAnsiTheme="majorHAnsi" w:cs="Arial"/>
                <w:b/>
                <w:bCs/>
                <w:kern w:val="24"/>
                <w:sz w:val="20"/>
                <w:szCs w:val="20"/>
              </w:rPr>
              <w:t>1,51</w:t>
            </w:r>
          </w:p>
        </w:tc>
        <w:tc>
          <w:tcPr>
            <w:tcW w:w="1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EA7147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EA7147">
              <w:rPr>
                <w:rFonts w:asciiTheme="majorHAnsi" w:eastAsia="Times New Roman" w:hAnsiTheme="majorHAnsi" w:cs="Arial"/>
                <w:b/>
                <w:bCs/>
                <w:kern w:val="24"/>
                <w:sz w:val="20"/>
                <w:szCs w:val="20"/>
              </w:rPr>
              <w:t>5,57</w:t>
            </w:r>
          </w:p>
        </w:tc>
        <w:tc>
          <w:tcPr>
            <w:tcW w:w="1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EA7147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EA7147">
              <w:rPr>
                <w:rFonts w:asciiTheme="majorHAnsi" w:eastAsia="Times New Roman" w:hAnsiTheme="majorHAnsi" w:cs="Arial"/>
                <w:b/>
                <w:bCs/>
                <w:kern w:val="24"/>
                <w:sz w:val="20"/>
                <w:szCs w:val="20"/>
              </w:rPr>
              <w:t>5,31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EA7147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EA7147">
              <w:rPr>
                <w:rFonts w:asciiTheme="majorHAnsi" w:eastAsia="Times New Roman" w:hAnsiTheme="majorHAnsi" w:cs="Arial"/>
                <w:b/>
                <w:bCs/>
                <w:kern w:val="24"/>
                <w:sz w:val="20"/>
                <w:szCs w:val="20"/>
              </w:rPr>
              <w:t>3,46</w:t>
            </w: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C06553">
              <w:rPr>
                <w:rFonts w:asciiTheme="majorHAnsi" w:eastAsia="Times New Roman" w:hAnsiTheme="majorHAnsi" w:cs="Arial"/>
                <w:color w:val="000000"/>
                <w:kern w:val="24"/>
                <w:sz w:val="20"/>
                <w:szCs w:val="20"/>
              </w:rPr>
              <w:t> </w:t>
            </w:r>
          </w:p>
        </w:tc>
      </w:tr>
      <w:tr w:rsidR="00CB06FC" w:rsidRPr="00C06553" w:rsidTr="00D0665C">
        <w:trPr>
          <w:trHeight w:val="315"/>
          <w:jc w:val="center"/>
        </w:trPr>
        <w:tc>
          <w:tcPr>
            <w:tcW w:w="2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MC nei nati</w:t>
            </w: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EA7147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EA7147">
              <w:rPr>
                <w:rFonts w:asciiTheme="majorHAnsi" w:eastAsia="Times New Roman" w:hAnsiTheme="majorHAnsi" w:cs="Arial"/>
                <w:b/>
                <w:bCs/>
                <w:kern w:val="24"/>
                <w:sz w:val="20"/>
                <w:szCs w:val="20"/>
              </w:rPr>
              <w:t>2,06</w:t>
            </w:r>
          </w:p>
        </w:tc>
        <w:tc>
          <w:tcPr>
            <w:tcW w:w="1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EA7147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EA7147">
              <w:rPr>
                <w:rFonts w:asciiTheme="majorHAnsi" w:eastAsia="Times New Roman" w:hAnsiTheme="majorHAnsi" w:cs="Arial"/>
                <w:kern w:val="24"/>
                <w:sz w:val="20"/>
                <w:szCs w:val="20"/>
              </w:rPr>
              <w:t> </w:t>
            </w:r>
          </w:p>
        </w:tc>
        <w:tc>
          <w:tcPr>
            <w:tcW w:w="1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EA7147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EA7147">
              <w:rPr>
                <w:rFonts w:asciiTheme="majorHAnsi" w:eastAsia="Times New Roman" w:hAnsiTheme="majorHAnsi" w:cs="Arial"/>
                <w:kern w:val="24"/>
                <w:sz w:val="20"/>
                <w:szCs w:val="20"/>
              </w:rPr>
              <w:t> 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EA7147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EA7147">
              <w:rPr>
                <w:rFonts w:asciiTheme="majorHAnsi" w:eastAsia="Times New Roman" w:hAnsiTheme="majorHAnsi" w:cs="Arial"/>
                <w:kern w:val="24"/>
                <w:sz w:val="20"/>
                <w:szCs w:val="20"/>
              </w:rPr>
              <w:t> </w:t>
            </w: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C06553">
              <w:rPr>
                <w:rFonts w:asciiTheme="majorHAnsi" w:eastAsia="Times New Roman" w:hAnsiTheme="majorHAnsi" w:cs="Arial"/>
                <w:color w:val="000000"/>
                <w:kern w:val="24"/>
                <w:sz w:val="20"/>
                <w:szCs w:val="20"/>
              </w:rPr>
              <w:t> </w:t>
            </w:r>
          </w:p>
        </w:tc>
      </w:tr>
      <w:tr w:rsidR="00CB06FC" w:rsidRPr="00C06553" w:rsidTr="00D0665C">
        <w:trPr>
          <w:trHeight w:val="315"/>
          <w:jc w:val="center"/>
        </w:trPr>
        <w:tc>
          <w:tcPr>
            <w:tcW w:w="2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Abortività Spontanea</w:t>
            </w: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C06553">
              <w:rPr>
                <w:rFonts w:asciiTheme="majorHAnsi" w:eastAsia="Times New Roman" w:hAnsiTheme="majorHAnsi" w:cs="Arial"/>
                <w:color w:val="000000"/>
                <w:kern w:val="24"/>
                <w:sz w:val="20"/>
                <w:szCs w:val="20"/>
              </w:rPr>
              <w:t> </w:t>
            </w:r>
          </w:p>
        </w:tc>
        <w:tc>
          <w:tcPr>
            <w:tcW w:w="1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C06553">
              <w:rPr>
                <w:rFonts w:asciiTheme="majorHAnsi" w:eastAsia="Times New Roman" w:hAnsiTheme="majorHAnsi" w:cs="Arial"/>
                <w:color w:val="000000"/>
                <w:kern w:val="24"/>
                <w:sz w:val="20"/>
                <w:szCs w:val="20"/>
              </w:rPr>
              <w:t> </w:t>
            </w:r>
          </w:p>
        </w:tc>
        <w:tc>
          <w:tcPr>
            <w:tcW w:w="1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C06553">
              <w:rPr>
                <w:rFonts w:asciiTheme="majorHAnsi" w:eastAsia="Times New Roman" w:hAnsiTheme="majorHAnsi" w:cs="Arial"/>
                <w:color w:val="000000"/>
                <w:kern w:val="24"/>
                <w:sz w:val="20"/>
                <w:szCs w:val="20"/>
              </w:rPr>
              <w:t> 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C06553">
              <w:rPr>
                <w:rFonts w:asciiTheme="majorHAnsi" w:eastAsia="Times New Roman" w:hAnsiTheme="majorHAnsi" w:cs="Arial"/>
                <w:color w:val="000000"/>
                <w:kern w:val="24"/>
                <w:sz w:val="20"/>
                <w:szCs w:val="20"/>
              </w:rPr>
              <w:t> </w:t>
            </w: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B06FC" w:rsidRPr="00C06553" w:rsidRDefault="00CB06FC" w:rsidP="00D0665C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0"/>
                <w:szCs w:val="20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 w:themeColor="text1"/>
                <w:kern w:val="24"/>
                <w:sz w:val="20"/>
                <w:szCs w:val="20"/>
              </w:rPr>
              <w:t>1,34</w:t>
            </w:r>
          </w:p>
        </w:tc>
      </w:tr>
    </w:tbl>
    <w:p w:rsidR="00CB06FC" w:rsidRDefault="00CB06FC" w:rsidP="00CB06FC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CB06FC" w:rsidRPr="00442C59" w:rsidRDefault="00CB06FC" w:rsidP="00D76CF4">
      <w:pPr>
        <w:pStyle w:val="Default"/>
        <w:jc w:val="both"/>
        <w:rPr>
          <w:rFonts w:asciiTheme="majorHAnsi" w:hAnsiTheme="majorHAnsi"/>
          <w:b/>
          <w:bCs/>
          <w:sz w:val="22"/>
          <w:szCs w:val="22"/>
        </w:rPr>
      </w:pPr>
    </w:p>
    <w:p w:rsidR="00313B2C" w:rsidRPr="00451579" w:rsidRDefault="00313B2C" w:rsidP="00D76CF4">
      <w:pPr>
        <w:pStyle w:val="Default"/>
        <w:jc w:val="both"/>
        <w:rPr>
          <w:rFonts w:asciiTheme="majorHAnsi" w:hAnsiTheme="majorHAnsi"/>
          <w:bCs/>
          <w:color w:val="auto"/>
          <w:sz w:val="22"/>
          <w:szCs w:val="22"/>
        </w:rPr>
      </w:pPr>
      <w:r w:rsidRPr="00451579">
        <w:rPr>
          <w:rFonts w:asciiTheme="majorHAnsi" w:hAnsiTheme="majorHAnsi"/>
          <w:bCs/>
          <w:color w:val="auto"/>
          <w:sz w:val="22"/>
          <w:szCs w:val="22"/>
        </w:rPr>
        <w:t>La recente costituzione della Agenzia per</w:t>
      </w:r>
      <w:r w:rsidR="0051542A" w:rsidRPr="00451579">
        <w:rPr>
          <w:rFonts w:asciiTheme="majorHAnsi" w:hAnsiTheme="majorHAnsi"/>
          <w:bCs/>
          <w:color w:val="auto"/>
          <w:sz w:val="22"/>
          <w:szCs w:val="22"/>
        </w:rPr>
        <w:t xml:space="preserve"> </w:t>
      </w:r>
      <w:r w:rsidRPr="00451579">
        <w:rPr>
          <w:rFonts w:asciiTheme="majorHAnsi" w:hAnsiTheme="majorHAnsi"/>
          <w:bCs/>
          <w:color w:val="auto"/>
          <w:sz w:val="22"/>
          <w:szCs w:val="22"/>
        </w:rPr>
        <w:t>la Tutela della Salute  Val</w:t>
      </w:r>
      <w:r w:rsidR="0051542A" w:rsidRPr="00451579">
        <w:rPr>
          <w:rFonts w:asciiTheme="majorHAnsi" w:hAnsiTheme="majorHAnsi"/>
          <w:bCs/>
          <w:color w:val="auto"/>
          <w:sz w:val="22"/>
          <w:szCs w:val="22"/>
        </w:rPr>
        <w:t xml:space="preserve"> P</w:t>
      </w:r>
      <w:r w:rsidRPr="00451579">
        <w:rPr>
          <w:rFonts w:asciiTheme="majorHAnsi" w:hAnsiTheme="majorHAnsi"/>
          <w:bCs/>
          <w:color w:val="auto"/>
          <w:sz w:val="22"/>
          <w:szCs w:val="22"/>
        </w:rPr>
        <w:t>adana (ATS), risultante dalla fusione delle due ex ASL di Mantova e Cremona</w:t>
      </w:r>
      <w:r w:rsidR="00451579" w:rsidRPr="00451579">
        <w:rPr>
          <w:rFonts w:asciiTheme="majorHAnsi" w:hAnsiTheme="majorHAnsi"/>
          <w:bCs/>
          <w:color w:val="auto"/>
          <w:sz w:val="22"/>
          <w:szCs w:val="22"/>
        </w:rPr>
        <w:t xml:space="preserve">, </w:t>
      </w:r>
      <w:r w:rsidRPr="00451579">
        <w:rPr>
          <w:rFonts w:asciiTheme="majorHAnsi" w:hAnsiTheme="majorHAnsi"/>
          <w:bCs/>
          <w:color w:val="auto"/>
          <w:sz w:val="22"/>
          <w:szCs w:val="22"/>
        </w:rPr>
        <w:t xml:space="preserve"> come da  Decreto regionale 23/2015, ha offerto lo s</w:t>
      </w:r>
      <w:r w:rsidR="0051542A" w:rsidRPr="00451579">
        <w:rPr>
          <w:rFonts w:asciiTheme="majorHAnsi" w:hAnsiTheme="majorHAnsi"/>
          <w:bCs/>
          <w:color w:val="auto"/>
          <w:sz w:val="22"/>
          <w:szCs w:val="22"/>
        </w:rPr>
        <w:t>p</w:t>
      </w:r>
      <w:r w:rsidRPr="00451579">
        <w:rPr>
          <w:rFonts w:asciiTheme="majorHAnsi" w:hAnsiTheme="majorHAnsi"/>
          <w:bCs/>
          <w:color w:val="auto"/>
          <w:sz w:val="22"/>
          <w:szCs w:val="22"/>
        </w:rPr>
        <w:t>unto per un’an</w:t>
      </w:r>
      <w:r w:rsidR="00E52E04" w:rsidRPr="00451579">
        <w:rPr>
          <w:rFonts w:asciiTheme="majorHAnsi" w:hAnsiTheme="majorHAnsi"/>
          <w:bCs/>
          <w:color w:val="auto"/>
          <w:sz w:val="22"/>
          <w:szCs w:val="22"/>
        </w:rPr>
        <w:t>a</w:t>
      </w:r>
      <w:r w:rsidRPr="00451579">
        <w:rPr>
          <w:rFonts w:asciiTheme="majorHAnsi" w:hAnsiTheme="majorHAnsi"/>
          <w:bCs/>
          <w:color w:val="auto"/>
          <w:sz w:val="22"/>
          <w:szCs w:val="22"/>
        </w:rPr>
        <w:t xml:space="preserve">lisi comparata tra le due provincie, anche in </w:t>
      </w:r>
      <w:r w:rsidR="00451579" w:rsidRPr="00451579">
        <w:rPr>
          <w:rFonts w:asciiTheme="majorHAnsi" w:hAnsiTheme="majorHAnsi"/>
          <w:bCs/>
          <w:color w:val="auto"/>
          <w:sz w:val="22"/>
          <w:szCs w:val="22"/>
        </w:rPr>
        <w:t xml:space="preserve">coerenza con la </w:t>
      </w:r>
      <w:r w:rsidRPr="00451579">
        <w:rPr>
          <w:rFonts w:asciiTheme="majorHAnsi" w:hAnsiTheme="majorHAnsi"/>
          <w:bCs/>
          <w:i/>
          <w:color w:val="auto"/>
          <w:sz w:val="22"/>
          <w:szCs w:val="22"/>
        </w:rPr>
        <w:t>mission</w:t>
      </w:r>
      <w:r w:rsidRPr="00451579">
        <w:rPr>
          <w:rFonts w:asciiTheme="majorHAnsi" w:hAnsiTheme="majorHAnsi"/>
          <w:bCs/>
          <w:color w:val="auto"/>
          <w:sz w:val="22"/>
          <w:szCs w:val="22"/>
        </w:rPr>
        <w:t xml:space="preserve"> dell’Osservatorio Epidemiologico che </w:t>
      </w:r>
      <w:r w:rsidR="00451579" w:rsidRPr="00451579">
        <w:rPr>
          <w:rFonts w:asciiTheme="majorHAnsi" w:hAnsiTheme="majorHAnsi"/>
          <w:bCs/>
          <w:color w:val="auto"/>
          <w:sz w:val="22"/>
          <w:szCs w:val="22"/>
        </w:rPr>
        <w:t xml:space="preserve">prevede </w:t>
      </w:r>
      <w:r w:rsidRPr="00451579">
        <w:rPr>
          <w:rFonts w:asciiTheme="majorHAnsi" w:hAnsiTheme="majorHAnsi"/>
          <w:bCs/>
          <w:color w:val="auto"/>
          <w:sz w:val="22"/>
          <w:szCs w:val="22"/>
        </w:rPr>
        <w:t xml:space="preserve">la valutazione di appropriatezza </w:t>
      </w:r>
      <w:r w:rsidR="00E52E04" w:rsidRPr="00451579">
        <w:rPr>
          <w:rFonts w:asciiTheme="majorHAnsi" w:hAnsiTheme="majorHAnsi"/>
          <w:bCs/>
          <w:color w:val="auto"/>
          <w:sz w:val="22"/>
          <w:szCs w:val="22"/>
        </w:rPr>
        <w:t xml:space="preserve">delle strutture </w:t>
      </w:r>
      <w:r w:rsidR="00451579" w:rsidRPr="00451579">
        <w:rPr>
          <w:rFonts w:asciiTheme="majorHAnsi" w:hAnsiTheme="majorHAnsi"/>
          <w:bCs/>
          <w:color w:val="auto"/>
          <w:sz w:val="22"/>
          <w:szCs w:val="22"/>
        </w:rPr>
        <w:t xml:space="preserve">sanitarie e socio-sanitarie presenti </w:t>
      </w:r>
      <w:r w:rsidR="00E52E04" w:rsidRPr="00451579">
        <w:rPr>
          <w:rFonts w:asciiTheme="majorHAnsi" w:hAnsiTheme="majorHAnsi"/>
          <w:bCs/>
          <w:color w:val="auto"/>
          <w:sz w:val="22"/>
          <w:szCs w:val="22"/>
        </w:rPr>
        <w:t>sull’intero territorio ATS</w:t>
      </w:r>
      <w:r w:rsidR="00451579" w:rsidRPr="00451579">
        <w:rPr>
          <w:rFonts w:asciiTheme="majorHAnsi" w:hAnsiTheme="majorHAnsi"/>
          <w:bCs/>
          <w:color w:val="auto"/>
          <w:sz w:val="22"/>
          <w:szCs w:val="22"/>
        </w:rPr>
        <w:t xml:space="preserve"> tramite l’impiego d’indicatori di processo e di esito</w:t>
      </w:r>
      <w:r w:rsidR="00E52E04" w:rsidRPr="00451579">
        <w:rPr>
          <w:rFonts w:asciiTheme="majorHAnsi" w:hAnsiTheme="majorHAnsi"/>
          <w:bCs/>
          <w:color w:val="auto"/>
          <w:sz w:val="22"/>
          <w:szCs w:val="22"/>
        </w:rPr>
        <w:t>.</w:t>
      </w:r>
    </w:p>
    <w:p w:rsidR="00451579" w:rsidRDefault="0051542A" w:rsidP="00D76CF4">
      <w:pPr>
        <w:pStyle w:val="Default"/>
        <w:jc w:val="both"/>
        <w:rPr>
          <w:rFonts w:asciiTheme="majorHAnsi" w:hAnsiTheme="majorHAnsi"/>
          <w:bCs/>
          <w:color w:val="auto"/>
          <w:sz w:val="22"/>
          <w:szCs w:val="22"/>
        </w:rPr>
      </w:pPr>
      <w:r w:rsidRPr="00451579">
        <w:rPr>
          <w:rFonts w:asciiTheme="majorHAnsi" w:hAnsiTheme="majorHAnsi"/>
          <w:bCs/>
          <w:color w:val="auto"/>
          <w:sz w:val="22"/>
          <w:szCs w:val="22"/>
        </w:rPr>
        <w:t>Il confronto è risult</w:t>
      </w:r>
      <w:r w:rsidR="00593E5D" w:rsidRPr="00451579">
        <w:rPr>
          <w:rFonts w:asciiTheme="majorHAnsi" w:hAnsiTheme="majorHAnsi"/>
          <w:bCs/>
          <w:color w:val="auto"/>
          <w:sz w:val="22"/>
          <w:szCs w:val="22"/>
        </w:rPr>
        <w:t>ato metodologicamente corretto per</w:t>
      </w:r>
      <w:r w:rsidRPr="00451579">
        <w:rPr>
          <w:rFonts w:asciiTheme="majorHAnsi" w:hAnsiTheme="majorHAnsi"/>
          <w:bCs/>
          <w:color w:val="auto"/>
          <w:sz w:val="22"/>
          <w:szCs w:val="22"/>
        </w:rPr>
        <w:t xml:space="preserve"> la sostanziale omogeneità tra le due provincie della caratteristiche demografiche della popolazione femminile in età fertile, 15-49 anni</w:t>
      </w:r>
      <w:r w:rsidR="00451579" w:rsidRPr="00451579">
        <w:rPr>
          <w:rFonts w:asciiTheme="majorHAnsi" w:hAnsiTheme="majorHAnsi"/>
          <w:bCs/>
          <w:color w:val="auto"/>
          <w:sz w:val="22"/>
          <w:szCs w:val="22"/>
        </w:rPr>
        <w:t>.</w:t>
      </w:r>
    </w:p>
    <w:p w:rsidR="00451579" w:rsidRDefault="00451579" w:rsidP="00D76CF4">
      <w:pPr>
        <w:pStyle w:val="Default"/>
        <w:jc w:val="both"/>
        <w:rPr>
          <w:rFonts w:asciiTheme="majorHAnsi" w:hAnsiTheme="majorHAnsi"/>
          <w:bCs/>
          <w:color w:val="auto"/>
          <w:sz w:val="22"/>
          <w:szCs w:val="22"/>
        </w:rPr>
      </w:pPr>
      <w:r>
        <w:rPr>
          <w:rFonts w:asciiTheme="majorHAnsi" w:hAnsiTheme="majorHAnsi"/>
          <w:bCs/>
          <w:color w:val="auto"/>
          <w:sz w:val="22"/>
          <w:szCs w:val="22"/>
        </w:rPr>
        <w:t xml:space="preserve">Come si evince dalla sottostante rappresentazione, la quota di popolazione target italiana, pari all’80%, genera il </w:t>
      </w:r>
      <w:r w:rsidR="007D5AE7">
        <w:rPr>
          <w:rFonts w:asciiTheme="majorHAnsi" w:hAnsiTheme="majorHAnsi"/>
          <w:bCs/>
          <w:color w:val="auto"/>
          <w:sz w:val="22"/>
          <w:szCs w:val="22"/>
        </w:rPr>
        <w:t xml:space="preserve">64.9 </w:t>
      </w:r>
      <w:r>
        <w:rPr>
          <w:rFonts w:asciiTheme="majorHAnsi" w:hAnsiTheme="majorHAnsi"/>
          <w:bCs/>
          <w:color w:val="auto"/>
          <w:sz w:val="22"/>
          <w:szCs w:val="22"/>
        </w:rPr>
        <w:t xml:space="preserve">% dei parti, mentre quella straniera, pari al </w:t>
      </w:r>
      <w:r w:rsidR="007D5AE7">
        <w:rPr>
          <w:rFonts w:asciiTheme="majorHAnsi" w:hAnsiTheme="majorHAnsi"/>
          <w:bCs/>
          <w:color w:val="auto"/>
          <w:sz w:val="22"/>
          <w:szCs w:val="22"/>
        </w:rPr>
        <w:t>20</w:t>
      </w:r>
      <w:r>
        <w:rPr>
          <w:rFonts w:asciiTheme="majorHAnsi" w:hAnsiTheme="majorHAnsi"/>
          <w:bCs/>
          <w:color w:val="auto"/>
          <w:sz w:val="22"/>
          <w:szCs w:val="22"/>
        </w:rPr>
        <w:t>% e quindi numericamente di molto inferiore, raggiunge ben il 35,1%, producendo di conseguenza un rapp</w:t>
      </w:r>
      <w:r w:rsidR="0093252C">
        <w:rPr>
          <w:rFonts w:asciiTheme="majorHAnsi" w:hAnsiTheme="majorHAnsi"/>
          <w:bCs/>
          <w:color w:val="auto"/>
          <w:sz w:val="22"/>
          <w:szCs w:val="22"/>
        </w:rPr>
        <w:t>orto nettamente a favore di que</w:t>
      </w:r>
      <w:r>
        <w:rPr>
          <w:rFonts w:asciiTheme="majorHAnsi" w:hAnsiTheme="majorHAnsi"/>
          <w:bCs/>
          <w:color w:val="auto"/>
          <w:sz w:val="22"/>
          <w:szCs w:val="22"/>
        </w:rPr>
        <w:t>st’ultima.</w:t>
      </w:r>
    </w:p>
    <w:p w:rsidR="00CB06FC" w:rsidRDefault="00CB06FC" w:rsidP="00D76CF4">
      <w:pPr>
        <w:pStyle w:val="Default"/>
        <w:jc w:val="both"/>
        <w:rPr>
          <w:rFonts w:asciiTheme="majorHAnsi" w:hAnsiTheme="majorHAnsi"/>
          <w:bCs/>
          <w:color w:val="auto"/>
          <w:sz w:val="22"/>
          <w:szCs w:val="22"/>
        </w:rPr>
      </w:pPr>
    </w:p>
    <w:p w:rsidR="0075737A" w:rsidRDefault="0075737A" w:rsidP="00D76CF4">
      <w:pPr>
        <w:pStyle w:val="Default"/>
        <w:jc w:val="both"/>
        <w:rPr>
          <w:rFonts w:asciiTheme="majorHAnsi" w:hAnsiTheme="majorHAnsi"/>
          <w:bCs/>
          <w:color w:val="auto"/>
          <w:sz w:val="22"/>
          <w:szCs w:val="22"/>
        </w:rPr>
      </w:pPr>
    </w:p>
    <w:p w:rsidR="008C324C" w:rsidRPr="00C06553" w:rsidRDefault="008C324C" w:rsidP="00D76CF4">
      <w:pPr>
        <w:pStyle w:val="Default"/>
        <w:jc w:val="both"/>
        <w:rPr>
          <w:rFonts w:asciiTheme="majorHAnsi" w:hAnsiTheme="majorHAnsi"/>
          <w:bCs/>
          <w:color w:val="auto"/>
          <w:sz w:val="20"/>
          <w:szCs w:val="20"/>
        </w:rPr>
      </w:pPr>
      <w:r w:rsidRPr="00864768">
        <w:rPr>
          <w:rFonts w:asciiTheme="majorHAnsi" w:hAnsiTheme="majorHAnsi"/>
          <w:b/>
          <w:bCs/>
          <w:color w:val="auto"/>
          <w:sz w:val="20"/>
          <w:szCs w:val="20"/>
        </w:rPr>
        <w:t xml:space="preserve">Popolazione F 15-49 anni                                   </w:t>
      </w:r>
      <w:r w:rsidR="00451579" w:rsidRPr="00864768">
        <w:rPr>
          <w:rFonts w:asciiTheme="majorHAnsi" w:hAnsiTheme="majorHAnsi"/>
          <w:b/>
          <w:bCs/>
          <w:color w:val="auto"/>
          <w:sz w:val="20"/>
          <w:szCs w:val="20"/>
        </w:rPr>
        <w:t xml:space="preserve">                                     </w:t>
      </w:r>
      <w:r w:rsidRPr="00864768">
        <w:rPr>
          <w:rFonts w:asciiTheme="majorHAnsi" w:hAnsiTheme="majorHAnsi"/>
          <w:b/>
          <w:bCs/>
          <w:color w:val="auto"/>
          <w:sz w:val="20"/>
          <w:szCs w:val="20"/>
        </w:rPr>
        <w:t xml:space="preserve">Mamme </w:t>
      </w:r>
    </w:p>
    <w:p w:rsidR="00D76CF4" w:rsidRPr="00003BC4" w:rsidRDefault="008C324C" w:rsidP="00D76CF4">
      <w:pPr>
        <w:pStyle w:val="Default"/>
        <w:jc w:val="both"/>
        <w:rPr>
          <w:rFonts w:asciiTheme="majorHAnsi" w:hAnsiTheme="majorHAnsi"/>
          <w:bCs/>
          <w:color w:val="auto"/>
          <w:sz w:val="20"/>
          <w:szCs w:val="20"/>
        </w:rPr>
      </w:pPr>
      <w:r w:rsidRPr="00C06553">
        <w:rPr>
          <w:rFonts w:asciiTheme="majorHAnsi" w:hAnsiTheme="majorHAnsi" w:cstheme="minorBidi"/>
          <w:bCs/>
          <w:noProof/>
          <w:color w:val="FF0000"/>
          <w:kern w:val="24"/>
          <w:sz w:val="22"/>
          <w:szCs w:val="22"/>
        </w:rPr>
        <w:drawing>
          <wp:inline distT="0" distB="0" distL="0" distR="0" wp14:anchorId="39807AED" wp14:editId="10F8B6B0">
            <wp:extent cx="3324225" cy="1857375"/>
            <wp:effectExtent l="0" t="0" r="9525" b="9525"/>
            <wp:docPr id="2" name="Grafico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  <w:r w:rsidRPr="00C06553">
        <w:rPr>
          <w:rFonts w:asciiTheme="majorHAnsi" w:hAnsiTheme="majorHAnsi" w:cstheme="minorBidi"/>
          <w:bCs/>
          <w:color w:val="FF0000"/>
          <w:kern w:val="24"/>
          <w:sz w:val="22"/>
          <w:szCs w:val="22"/>
        </w:rPr>
        <w:t xml:space="preserve"> </w:t>
      </w:r>
      <w:r w:rsidRPr="00C06553">
        <w:rPr>
          <w:rFonts w:asciiTheme="majorHAnsi" w:hAnsiTheme="majorHAnsi" w:cstheme="minorBidi"/>
          <w:bCs/>
          <w:noProof/>
          <w:color w:val="FF0000"/>
          <w:kern w:val="24"/>
          <w:sz w:val="22"/>
          <w:szCs w:val="22"/>
        </w:rPr>
        <w:drawing>
          <wp:inline distT="0" distB="0" distL="0" distR="0" wp14:anchorId="30852739" wp14:editId="7F3E92C4">
            <wp:extent cx="2619375" cy="1857375"/>
            <wp:effectExtent l="0" t="0" r="9525" b="9525"/>
            <wp:docPr id="1" name="Gra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1204F" w:rsidRPr="00C06553" w:rsidRDefault="0093252C" w:rsidP="0093252C">
      <w:pPr>
        <w:jc w:val="both"/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sz w:val="22"/>
          <w:szCs w:val="22"/>
        </w:rPr>
        <w:lastRenderedPageBreak/>
        <w:t>S</w:t>
      </w:r>
      <w:r w:rsidR="00D527F7" w:rsidRPr="00C06553">
        <w:rPr>
          <w:rFonts w:asciiTheme="majorHAnsi" w:hAnsiTheme="majorHAnsi"/>
          <w:sz w:val="22"/>
          <w:szCs w:val="22"/>
        </w:rPr>
        <w:t xml:space="preserve">ostanziale </w:t>
      </w:r>
      <w:r>
        <w:rPr>
          <w:rFonts w:asciiTheme="majorHAnsi" w:hAnsiTheme="majorHAnsi"/>
          <w:sz w:val="22"/>
          <w:szCs w:val="22"/>
        </w:rPr>
        <w:t xml:space="preserve">è anche </w:t>
      </w:r>
      <w:r w:rsidR="00D527F7" w:rsidRPr="00C06553">
        <w:rPr>
          <w:rFonts w:asciiTheme="majorHAnsi" w:hAnsiTheme="majorHAnsi"/>
          <w:sz w:val="22"/>
          <w:szCs w:val="22"/>
        </w:rPr>
        <w:t xml:space="preserve">la diversa composizione </w:t>
      </w:r>
      <w:r>
        <w:rPr>
          <w:rFonts w:asciiTheme="majorHAnsi" w:hAnsiTheme="majorHAnsi"/>
          <w:sz w:val="22"/>
          <w:szCs w:val="22"/>
        </w:rPr>
        <w:t xml:space="preserve">per </w:t>
      </w:r>
      <w:r w:rsidR="00D527F7" w:rsidRPr="00C06553">
        <w:rPr>
          <w:rFonts w:asciiTheme="majorHAnsi" w:hAnsiTheme="majorHAnsi"/>
          <w:sz w:val="22"/>
          <w:szCs w:val="22"/>
        </w:rPr>
        <w:t xml:space="preserve">classi di età </w:t>
      </w:r>
      <w:r>
        <w:rPr>
          <w:rFonts w:asciiTheme="majorHAnsi" w:hAnsiTheme="majorHAnsi"/>
          <w:sz w:val="22"/>
          <w:szCs w:val="22"/>
        </w:rPr>
        <w:t>nel confronto italiane/</w:t>
      </w:r>
      <w:r w:rsidR="00D527F7" w:rsidRPr="00C06553">
        <w:rPr>
          <w:rFonts w:asciiTheme="majorHAnsi" w:hAnsiTheme="majorHAnsi"/>
          <w:sz w:val="22"/>
          <w:szCs w:val="22"/>
        </w:rPr>
        <w:t>stranier</w:t>
      </w:r>
      <w:r>
        <w:rPr>
          <w:rFonts w:asciiTheme="majorHAnsi" w:hAnsiTheme="majorHAnsi"/>
          <w:sz w:val="22"/>
          <w:szCs w:val="22"/>
        </w:rPr>
        <w:t>e</w:t>
      </w:r>
      <w:r w:rsidR="00D527F7" w:rsidRPr="00C06553">
        <w:rPr>
          <w:rFonts w:asciiTheme="majorHAnsi" w:hAnsiTheme="majorHAnsi"/>
          <w:sz w:val="22"/>
          <w:szCs w:val="22"/>
        </w:rPr>
        <w:t xml:space="preserve"> della popolazione target</w:t>
      </w:r>
      <w:r>
        <w:rPr>
          <w:rFonts w:asciiTheme="majorHAnsi" w:hAnsiTheme="majorHAnsi"/>
          <w:sz w:val="22"/>
          <w:szCs w:val="22"/>
        </w:rPr>
        <w:t>. Decisamente più attempate risultano infatti le mamme italiane, come di seguito analiticamente evidenziato.</w:t>
      </w:r>
    </w:p>
    <w:p w:rsidR="00D527F7" w:rsidRPr="00C06553" w:rsidRDefault="00D527F7" w:rsidP="00B1204F">
      <w:pPr>
        <w:rPr>
          <w:rFonts w:asciiTheme="majorHAnsi" w:hAnsiTheme="majorHAnsi"/>
          <w:sz w:val="22"/>
          <w:szCs w:val="22"/>
        </w:rPr>
      </w:pPr>
    </w:p>
    <w:tbl>
      <w:tblPr>
        <w:tblW w:w="9440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535"/>
        <w:gridCol w:w="2845"/>
        <w:gridCol w:w="3060"/>
      </w:tblGrid>
      <w:tr w:rsidR="00D527F7" w:rsidRPr="00572635" w:rsidTr="00572635">
        <w:trPr>
          <w:trHeight w:val="408"/>
          <w:jc w:val="center"/>
        </w:trPr>
        <w:tc>
          <w:tcPr>
            <w:tcW w:w="35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27F7" w:rsidRPr="00572635" w:rsidRDefault="00D527F7" w:rsidP="00D527F7">
            <w:pPr>
              <w:jc w:val="both"/>
              <w:rPr>
                <w:rFonts w:asciiTheme="majorHAnsi" w:hAnsiTheme="majorHAnsi" w:cs="Arial"/>
                <w:b/>
                <w:color w:val="000000" w:themeColor="text1"/>
                <w:sz w:val="22"/>
                <w:szCs w:val="22"/>
              </w:rPr>
            </w:pPr>
            <w:r w:rsidRPr="00572635">
              <w:rPr>
                <w:rFonts w:asciiTheme="majorHAnsi" w:hAnsiTheme="majorHAnsi" w:cs="Arial"/>
                <w:b/>
                <w:color w:val="000000" w:themeColor="text1"/>
                <w:sz w:val="22"/>
                <w:szCs w:val="22"/>
              </w:rPr>
              <w:t>Classi di età</w:t>
            </w:r>
          </w:p>
          <w:p w:rsidR="00C13B7D" w:rsidRPr="00572635" w:rsidRDefault="00D527F7" w:rsidP="00D527F7">
            <w:pPr>
              <w:jc w:val="both"/>
              <w:rPr>
                <w:rFonts w:asciiTheme="majorHAnsi" w:hAnsiTheme="majorHAnsi" w:cs="Arial"/>
                <w:b/>
                <w:color w:val="000000" w:themeColor="text1"/>
                <w:sz w:val="22"/>
                <w:szCs w:val="22"/>
              </w:rPr>
            </w:pPr>
            <w:r w:rsidRPr="00572635">
              <w:rPr>
                <w:rFonts w:asciiTheme="majorHAnsi" w:hAnsiTheme="majorHAnsi" w:cs="Arial"/>
                <w:b/>
                <w:color w:val="000000" w:themeColor="text1"/>
                <w:sz w:val="22"/>
                <w:szCs w:val="22"/>
              </w:rPr>
              <w:t xml:space="preserve"> pop femminile 15-49 aa</w:t>
            </w:r>
          </w:p>
        </w:tc>
        <w:tc>
          <w:tcPr>
            <w:tcW w:w="28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27F7" w:rsidRPr="00572635" w:rsidRDefault="00D527F7" w:rsidP="00572635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2"/>
                <w:szCs w:val="22"/>
              </w:rPr>
            </w:pPr>
            <w:r w:rsidRPr="00572635">
              <w:rPr>
                <w:rFonts w:asciiTheme="majorHAnsi" w:hAnsiTheme="majorHAnsi" w:cs="Arial"/>
                <w:b/>
                <w:color w:val="000000" w:themeColor="text1"/>
                <w:sz w:val="22"/>
                <w:szCs w:val="22"/>
              </w:rPr>
              <w:t>% Mamme</w:t>
            </w:r>
          </w:p>
          <w:p w:rsidR="00C13B7D" w:rsidRPr="00572635" w:rsidRDefault="00D527F7" w:rsidP="00572635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2"/>
                <w:szCs w:val="22"/>
              </w:rPr>
            </w:pPr>
            <w:r w:rsidRPr="00572635">
              <w:rPr>
                <w:rFonts w:asciiTheme="majorHAnsi" w:hAnsiTheme="majorHAnsi" w:cs="Arial"/>
                <w:b/>
                <w:color w:val="000000" w:themeColor="text1"/>
                <w:sz w:val="22"/>
                <w:szCs w:val="22"/>
              </w:rPr>
              <w:t>Italiane</w:t>
            </w:r>
          </w:p>
        </w:tc>
        <w:tc>
          <w:tcPr>
            <w:tcW w:w="30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27F7" w:rsidRPr="00572635" w:rsidRDefault="00D527F7" w:rsidP="00572635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2"/>
                <w:szCs w:val="22"/>
              </w:rPr>
            </w:pPr>
            <w:r w:rsidRPr="00572635">
              <w:rPr>
                <w:rFonts w:asciiTheme="majorHAnsi" w:hAnsiTheme="majorHAnsi" w:cs="Arial"/>
                <w:b/>
                <w:color w:val="000000" w:themeColor="text1"/>
                <w:sz w:val="22"/>
                <w:szCs w:val="22"/>
              </w:rPr>
              <w:t>% Mamme</w:t>
            </w:r>
          </w:p>
          <w:p w:rsidR="00C13B7D" w:rsidRPr="00572635" w:rsidRDefault="00D527F7" w:rsidP="00572635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2"/>
                <w:szCs w:val="22"/>
              </w:rPr>
            </w:pPr>
            <w:r w:rsidRPr="00572635">
              <w:rPr>
                <w:rFonts w:asciiTheme="majorHAnsi" w:hAnsiTheme="majorHAnsi" w:cs="Arial"/>
                <w:b/>
                <w:color w:val="000000" w:themeColor="text1"/>
                <w:sz w:val="22"/>
                <w:szCs w:val="22"/>
              </w:rPr>
              <w:t>Straniere</w:t>
            </w:r>
          </w:p>
        </w:tc>
      </w:tr>
      <w:tr w:rsidR="00D527F7" w:rsidRPr="00C06553" w:rsidTr="00572635">
        <w:trPr>
          <w:trHeight w:val="225"/>
          <w:jc w:val="center"/>
        </w:trPr>
        <w:tc>
          <w:tcPr>
            <w:tcW w:w="35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D527F7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15-18</w:t>
            </w:r>
          </w:p>
        </w:tc>
        <w:tc>
          <w:tcPr>
            <w:tcW w:w="28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572635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0,1%</w:t>
            </w:r>
          </w:p>
        </w:tc>
        <w:tc>
          <w:tcPr>
            <w:tcW w:w="30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572635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1,0%</w:t>
            </w:r>
          </w:p>
        </w:tc>
      </w:tr>
      <w:tr w:rsidR="00D527F7" w:rsidRPr="00C06553" w:rsidTr="00572635">
        <w:trPr>
          <w:trHeight w:val="146"/>
          <w:jc w:val="center"/>
        </w:trPr>
        <w:tc>
          <w:tcPr>
            <w:tcW w:w="35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61A10" w:rsidP="00D527F7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/>
                <w:bCs/>
                <w:noProof/>
                <w:color w:val="000000" w:themeColor="text1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53A9DD6" wp14:editId="04C5D6EA">
                      <wp:simplePos x="0" y="0"/>
                      <wp:positionH relativeFrom="column">
                        <wp:posOffset>-202565</wp:posOffset>
                      </wp:positionH>
                      <wp:positionV relativeFrom="paragraph">
                        <wp:posOffset>144780</wp:posOffset>
                      </wp:positionV>
                      <wp:extent cx="5527675" cy="295275"/>
                      <wp:effectExtent l="0" t="0" r="15875" b="28575"/>
                      <wp:wrapNone/>
                      <wp:docPr id="15" name="Ovale 14" hidden="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5527675" cy="295275"/>
                              </a:xfrm>
                              <a:prstGeom prst="ellipse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08D2D126" id="Ovale 14" o:spid="_x0000_s1026" style="position:absolute;margin-left:-15.95pt;margin-top:11.4pt;width:435.25pt;height:23.25pt;flip:y;z-index:2516592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" filled="f" strokecolor="#243f60 [1604]" strokeweight="2pt"/>
                  </w:pict>
                </mc:Fallback>
              </mc:AlternateContent>
            </w:r>
            <w:r w:rsidR="00D527F7"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19-24</w:t>
            </w:r>
          </w:p>
        </w:tc>
        <w:tc>
          <w:tcPr>
            <w:tcW w:w="28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572635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1,3%</w:t>
            </w:r>
          </w:p>
        </w:tc>
        <w:tc>
          <w:tcPr>
            <w:tcW w:w="30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572635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9,0%</w:t>
            </w:r>
          </w:p>
        </w:tc>
      </w:tr>
      <w:tr w:rsidR="00D527F7" w:rsidRPr="00C06553" w:rsidTr="00572635">
        <w:trPr>
          <w:trHeight w:val="225"/>
          <w:jc w:val="center"/>
        </w:trPr>
        <w:tc>
          <w:tcPr>
            <w:tcW w:w="35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D527F7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2"/>
                <w:szCs w:val="22"/>
              </w:rPr>
              <w:t>25-29</w:t>
            </w:r>
            <w:r w:rsidR="00D61A10" w:rsidRPr="00C06553">
              <w:rPr>
                <w:rFonts w:asciiTheme="majorHAnsi" w:hAnsiTheme="majorHAnsi"/>
                <w:noProof/>
              </w:rPr>
              <w:t xml:space="preserve"> </w:t>
            </w:r>
          </w:p>
        </w:tc>
        <w:tc>
          <w:tcPr>
            <w:tcW w:w="28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572635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2"/>
                <w:szCs w:val="22"/>
              </w:rPr>
              <w:t>4,4%</w:t>
            </w:r>
          </w:p>
        </w:tc>
        <w:tc>
          <w:tcPr>
            <w:tcW w:w="30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572635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2"/>
                <w:szCs w:val="22"/>
              </w:rPr>
              <w:t>16,0%</w:t>
            </w:r>
          </w:p>
        </w:tc>
      </w:tr>
      <w:tr w:rsidR="00D527F7" w:rsidRPr="00C06553" w:rsidTr="00572635">
        <w:trPr>
          <w:trHeight w:val="225"/>
          <w:jc w:val="center"/>
        </w:trPr>
        <w:tc>
          <w:tcPr>
            <w:tcW w:w="35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D527F7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30-34</w:t>
            </w:r>
          </w:p>
        </w:tc>
        <w:tc>
          <w:tcPr>
            <w:tcW w:w="28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572635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7,9%</w:t>
            </w:r>
          </w:p>
        </w:tc>
        <w:tc>
          <w:tcPr>
            <w:tcW w:w="30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572635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10,2%</w:t>
            </w:r>
          </w:p>
        </w:tc>
      </w:tr>
      <w:tr w:rsidR="00D527F7" w:rsidRPr="00C06553" w:rsidTr="00572635">
        <w:trPr>
          <w:trHeight w:val="225"/>
          <w:jc w:val="center"/>
        </w:trPr>
        <w:tc>
          <w:tcPr>
            <w:tcW w:w="35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D527F7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35-39</w:t>
            </w:r>
          </w:p>
        </w:tc>
        <w:tc>
          <w:tcPr>
            <w:tcW w:w="28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572635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5,8%</w:t>
            </w:r>
          </w:p>
        </w:tc>
        <w:tc>
          <w:tcPr>
            <w:tcW w:w="30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572635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5,8%</w:t>
            </w:r>
          </w:p>
        </w:tc>
      </w:tr>
      <w:tr w:rsidR="00D527F7" w:rsidRPr="00C06553" w:rsidTr="00572635">
        <w:trPr>
          <w:trHeight w:val="225"/>
          <w:jc w:val="center"/>
        </w:trPr>
        <w:tc>
          <w:tcPr>
            <w:tcW w:w="35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D527F7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40-49</w:t>
            </w:r>
          </w:p>
        </w:tc>
        <w:tc>
          <w:tcPr>
            <w:tcW w:w="28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572635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0,8%</w:t>
            </w:r>
          </w:p>
        </w:tc>
        <w:tc>
          <w:tcPr>
            <w:tcW w:w="30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572635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0,7%</w:t>
            </w:r>
          </w:p>
        </w:tc>
      </w:tr>
      <w:tr w:rsidR="00D527F7" w:rsidRPr="00C06553" w:rsidTr="00572635">
        <w:trPr>
          <w:trHeight w:val="225"/>
          <w:jc w:val="center"/>
        </w:trPr>
        <w:tc>
          <w:tcPr>
            <w:tcW w:w="35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D527F7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Età media al parto</w:t>
            </w:r>
          </w:p>
        </w:tc>
        <w:tc>
          <w:tcPr>
            <w:tcW w:w="28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572635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33,8</w:t>
            </w:r>
          </w:p>
        </w:tc>
        <w:tc>
          <w:tcPr>
            <w:tcW w:w="30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D527F7" w:rsidP="00572635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  <w:t>28,9</w:t>
            </w:r>
          </w:p>
        </w:tc>
      </w:tr>
    </w:tbl>
    <w:p w:rsidR="00475209" w:rsidRPr="00C06553" w:rsidRDefault="00475209" w:rsidP="00475209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2E274C" w:rsidRPr="00C06553" w:rsidRDefault="002E274C" w:rsidP="00475209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146AC0" w:rsidRPr="00C06553" w:rsidRDefault="00146AC0" w:rsidP="00475209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La provenienza della componente straniera è davvero moltepl</w:t>
      </w:r>
      <w:r w:rsidR="00B96723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ce e copre praticamente tutte le ar</w:t>
      </w:r>
      <w:r w:rsidR="00C4545E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ee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del mondo, rendendo ancore più complesso l’approccio assistenziale per queste donne. La percentuale maggiore risulta comunque di origine indiana/Asia sud-orientale, seguita dal nord-Africa</w:t>
      </w:r>
      <w:r w:rsidR="00864768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.</w:t>
      </w:r>
    </w:p>
    <w:p w:rsidR="00146AC0" w:rsidRPr="00C06553" w:rsidRDefault="00146AC0" w:rsidP="00475209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146AC0" w:rsidRPr="00C06553" w:rsidRDefault="00B96723" w:rsidP="00B96723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20C3C1ED" wp14:editId="10F36AC1">
            <wp:extent cx="5581650" cy="4186432"/>
            <wp:effectExtent l="0" t="0" r="0" b="5080"/>
            <wp:docPr id="679" name="Immagine 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2684" cy="41872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6AC0" w:rsidRPr="00C06553" w:rsidRDefault="00146AC0" w:rsidP="00475209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B96723" w:rsidRPr="00C06553" w:rsidRDefault="006C3AD3" w:rsidP="00475209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Il trend delle nascite e della percentuale dei nati stranieri è simile nelle due provincie ed in linea con il dato regionale e nazionale, registrando una flessione costante dal 2010. Anche </w:t>
      </w:r>
      <w:r w:rsidR="00EA7147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la numerosità de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 nati st</w:t>
      </w:r>
      <w:r w:rsidR="00AB5ADB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ra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nieri, tradizionalmente più fecondi, tend</w:t>
      </w:r>
      <w:r w:rsidR="00EA7147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e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a </w:t>
      </w:r>
      <w:r w:rsidR="00AB5ADB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stabilizzarsi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negli ultimi anni</w:t>
      </w:r>
      <w:r w:rsidR="00AB5ADB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, </w:t>
      </w:r>
      <w:r w:rsidR="00EA7147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verosimile </w:t>
      </w:r>
      <w:r w:rsidR="00AB5ADB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segno che la crisi economica ha investito anche questa parte della popolazione.</w:t>
      </w:r>
    </w:p>
    <w:p w:rsidR="005A44A1" w:rsidRPr="00C06553" w:rsidRDefault="005A44A1" w:rsidP="00475209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 tassi di abortività spontanea e volontaria sono simili nelle due provincie e in linea con quelli regionali e nazionali</w:t>
      </w:r>
      <w:r w:rsidR="00A5050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.</w:t>
      </w:r>
    </w:p>
    <w:p w:rsidR="006C3AD3" w:rsidRPr="00C06553" w:rsidRDefault="006C3AD3" w:rsidP="00475209">
      <w:pPr>
        <w:jc w:val="both"/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6C3AD3" w:rsidRPr="00C06553" w:rsidRDefault="006C3AD3" w:rsidP="00475209">
      <w:pPr>
        <w:jc w:val="both"/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  <w:r w:rsidRPr="00C06553">
        <w:rPr>
          <w:rFonts w:asciiTheme="majorHAnsi" w:hAnsiTheme="majorHAnsi" w:cs="Arial"/>
          <w:b/>
          <w:noProof/>
          <w:color w:val="000000" w:themeColor="text1"/>
          <w:sz w:val="22"/>
          <w:szCs w:val="22"/>
        </w:rPr>
        <w:lastRenderedPageBreak/>
        <w:drawing>
          <wp:inline distT="0" distB="0" distL="0" distR="0" wp14:anchorId="655336CB" wp14:editId="4469EAEE">
            <wp:extent cx="3000375" cy="2250386"/>
            <wp:effectExtent l="0" t="0" r="0" b="0"/>
            <wp:docPr id="684" name="Immagine 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931" cy="22508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06553">
        <w:rPr>
          <w:rFonts w:asciiTheme="majorHAnsi" w:hAnsiTheme="majorHAnsi" w:cs="Arial"/>
          <w:b/>
          <w:noProof/>
          <w:color w:val="000000" w:themeColor="text1"/>
          <w:sz w:val="22"/>
          <w:szCs w:val="22"/>
        </w:rPr>
        <w:drawing>
          <wp:inline distT="0" distB="0" distL="0" distR="0" wp14:anchorId="2E66767E" wp14:editId="2BDC84EF">
            <wp:extent cx="2971662" cy="2228850"/>
            <wp:effectExtent l="0" t="0" r="635" b="0"/>
            <wp:docPr id="686" name="Immagine 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662" cy="2228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C3AD3" w:rsidRPr="00C06553" w:rsidRDefault="006C3AD3" w:rsidP="00475209">
      <w:pPr>
        <w:jc w:val="both"/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6C3AD3" w:rsidRPr="00C06553" w:rsidRDefault="005A44A1" w:rsidP="00475209">
      <w:pPr>
        <w:jc w:val="both"/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  <w:r w:rsidRPr="00C06553">
        <w:rPr>
          <w:rFonts w:asciiTheme="majorHAnsi" w:hAnsiTheme="majorHAnsi" w:cs="Arial"/>
          <w:b/>
          <w:noProof/>
          <w:color w:val="000000" w:themeColor="text1"/>
          <w:sz w:val="22"/>
          <w:szCs w:val="22"/>
        </w:rPr>
        <w:drawing>
          <wp:inline distT="0" distB="0" distL="0" distR="0" wp14:anchorId="45E49167" wp14:editId="6CAAE851">
            <wp:extent cx="3022460" cy="2266950"/>
            <wp:effectExtent l="0" t="0" r="6985" b="0"/>
            <wp:docPr id="687" name="Immagine 6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3019" cy="2267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C3AD3" w:rsidRPr="00C06553" w:rsidRDefault="006C3AD3" w:rsidP="00475209">
      <w:pPr>
        <w:jc w:val="both"/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6C3AD3" w:rsidRPr="00C06553" w:rsidRDefault="006C3AD3" w:rsidP="00475209">
      <w:pPr>
        <w:jc w:val="both"/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B96723" w:rsidRPr="00C06553" w:rsidRDefault="00F26568" w:rsidP="00475209">
      <w:pPr>
        <w:jc w:val="both"/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  <w:t>L</w:t>
      </w:r>
      <w:r w:rsidR="00EA7147"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  <w:t xml:space="preserve">a gravidanza </w:t>
      </w:r>
    </w:p>
    <w:p w:rsidR="00A31BD0" w:rsidRPr="00C06553" w:rsidRDefault="00F26568" w:rsidP="00475209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La popolazione delle due provincie è simile per struttura, </w:t>
      </w:r>
      <w:r w:rsidR="00000A31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ma un po’ diversa per numerosità, come da </w:t>
      </w:r>
      <w:r w:rsidR="00A31BD0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tabella che segue</w:t>
      </w:r>
      <w:r w:rsidR="00864768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.</w:t>
      </w:r>
    </w:p>
    <w:tbl>
      <w:tblPr>
        <w:tblW w:w="570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27"/>
        <w:gridCol w:w="1356"/>
        <w:gridCol w:w="1723"/>
      </w:tblGrid>
      <w:tr w:rsidR="00A31BD0" w:rsidRPr="00C06553" w:rsidTr="0016093B">
        <w:trPr>
          <w:trHeight w:val="298"/>
          <w:jc w:val="center"/>
        </w:trPr>
        <w:tc>
          <w:tcPr>
            <w:tcW w:w="2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31BD0" w:rsidRPr="00000A31" w:rsidRDefault="00A31BD0" w:rsidP="00A31BD0">
            <w:pPr>
              <w:rPr>
                <w:rFonts w:asciiTheme="majorHAnsi" w:eastAsia="Times New Roman" w:hAnsiTheme="majorHAnsi" w:cs="Times New Roman"/>
                <w:b/>
                <w:color w:val="000000"/>
                <w:sz w:val="22"/>
                <w:szCs w:val="22"/>
              </w:rPr>
            </w:pPr>
            <w:r w:rsidRPr="00000A31">
              <w:rPr>
                <w:rFonts w:asciiTheme="majorHAnsi" w:eastAsia="Times New Roman" w:hAnsiTheme="majorHAnsi" w:cs="Times New Roman"/>
                <w:b/>
                <w:color w:val="000000"/>
                <w:sz w:val="22"/>
                <w:szCs w:val="22"/>
              </w:rPr>
              <w:t>Indicatori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31BD0" w:rsidRPr="00C06553" w:rsidRDefault="00A31BD0" w:rsidP="00A31BD0">
            <w:pPr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  <w:t>Mantova</w:t>
            </w:r>
          </w:p>
        </w:tc>
        <w:tc>
          <w:tcPr>
            <w:tcW w:w="17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31BD0" w:rsidRPr="00C06553" w:rsidRDefault="00A31BD0" w:rsidP="00A31BD0">
            <w:pPr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  <w:t>Cremona</w:t>
            </w:r>
          </w:p>
        </w:tc>
      </w:tr>
      <w:tr w:rsidR="00A31BD0" w:rsidRPr="00C06553" w:rsidTr="0016093B">
        <w:trPr>
          <w:trHeight w:val="298"/>
          <w:jc w:val="center"/>
        </w:trPr>
        <w:tc>
          <w:tcPr>
            <w:tcW w:w="2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31BD0" w:rsidRPr="00C06553" w:rsidRDefault="00A31BD0" w:rsidP="00A31BD0">
            <w:pPr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  <w:t>Residenti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31BD0" w:rsidRPr="00C06553" w:rsidRDefault="00A31BD0" w:rsidP="00A31BD0">
            <w:pPr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  <w:t>415.000</w:t>
            </w:r>
          </w:p>
        </w:tc>
        <w:tc>
          <w:tcPr>
            <w:tcW w:w="1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31BD0" w:rsidRPr="00C06553" w:rsidRDefault="00A31BD0" w:rsidP="00A31BD0">
            <w:pPr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  <w:t>361.000</w:t>
            </w:r>
          </w:p>
        </w:tc>
      </w:tr>
      <w:tr w:rsidR="00A31BD0" w:rsidRPr="00C06553" w:rsidTr="0016093B">
        <w:trPr>
          <w:trHeight w:val="298"/>
          <w:jc w:val="center"/>
        </w:trPr>
        <w:tc>
          <w:tcPr>
            <w:tcW w:w="2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31BD0" w:rsidRPr="00C06553" w:rsidRDefault="00A31BD0" w:rsidP="00A31BD0">
            <w:pPr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  <w:t>Nati vivi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31BD0" w:rsidRPr="00C06553" w:rsidRDefault="00A31BD0" w:rsidP="00A31BD0">
            <w:pPr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  <w:t>3496</w:t>
            </w:r>
          </w:p>
        </w:tc>
        <w:tc>
          <w:tcPr>
            <w:tcW w:w="1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31BD0" w:rsidRPr="00C06553" w:rsidRDefault="00A31BD0" w:rsidP="00A31BD0">
            <w:pPr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  <w:t>2922</w:t>
            </w:r>
          </w:p>
        </w:tc>
      </w:tr>
      <w:tr w:rsidR="00A31BD0" w:rsidRPr="00C06553" w:rsidTr="0016093B">
        <w:trPr>
          <w:trHeight w:val="298"/>
          <w:jc w:val="center"/>
        </w:trPr>
        <w:tc>
          <w:tcPr>
            <w:tcW w:w="2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31BD0" w:rsidRPr="00C06553" w:rsidRDefault="00A31BD0" w:rsidP="00A31BD0">
            <w:pPr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  <w:t>Nati morti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31BD0" w:rsidRPr="00C06553" w:rsidRDefault="00A31BD0" w:rsidP="00A31BD0">
            <w:pPr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  <w:t>12</w:t>
            </w:r>
          </w:p>
        </w:tc>
        <w:tc>
          <w:tcPr>
            <w:tcW w:w="1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31BD0" w:rsidRPr="00C06553" w:rsidRDefault="00A31BD0" w:rsidP="00A31BD0">
            <w:pPr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  <w:t>6</w:t>
            </w:r>
          </w:p>
        </w:tc>
      </w:tr>
      <w:tr w:rsidR="00A31BD0" w:rsidRPr="00C06553" w:rsidTr="0016093B">
        <w:trPr>
          <w:trHeight w:val="298"/>
          <w:jc w:val="center"/>
        </w:trPr>
        <w:tc>
          <w:tcPr>
            <w:tcW w:w="2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31BD0" w:rsidRPr="00C06553" w:rsidRDefault="00A31BD0" w:rsidP="00A31BD0">
            <w:pPr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  <w:t>Deceduti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31BD0" w:rsidRPr="00C06553" w:rsidRDefault="00A31BD0" w:rsidP="00A31BD0">
            <w:pPr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  <w:t>4336</w:t>
            </w:r>
          </w:p>
        </w:tc>
        <w:tc>
          <w:tcPr>
            <w:tcW w:w="1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31BD0" w:rsidRPr="00C06553" w:rsidRDefault="00A31BD0" w:rsidP="00A31BD0">
            <w:pPr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</w:rPr>
              <w:t>3884</w:t>
            </w:r>
          </w:p>
        </w:tc>
      </w:tr>
    </w:tbl>
    <w:p w:rsidR="00A31BD0" w:rsidRPr="00C06553" w:rsidRDefault="00A31BD0" w:rsidP="00475209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EA7147" w:rsidRPr="00C06553" w:rsidRDefault="00A31BD0" w:rsidP="00EA7147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 Punti Nascita </w:t>
      </w:r>
      <w:r w:rsidR="0016093B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(PN) e i Consultori F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amiliari </w:t>
      </w:r>
      <w:r w:rsidR="0016093B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(CF)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pubblici e privati accreditati</w:t>
      </w:r>
      <w:r w:rsidR="00000A31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, che costituiscono modulatori rispettivamente ospedalieri e territoriali dell’assistenza, mostrano una densità di distribuzione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molto diversa tra le due ex ASL, come risulta dalla figura</w:t>
      </w:r>
      <w:r w:rsidR="00000A31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che segue.</w:t>
      </w:r>
      <w:r w:rsidR="00EA7147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</w:p>
    <w:p w:rsidR="00EA7147" w:rsidRPr="00C06553" w:rsidRDefault="00EA7147" w:rsidP="00475209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A31BD0" w:rsidRPr="00C06553" w:rsidRDefault="00A31BD0" w:rsidP="00475209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16093B" w:rsidRPr="00C06553" w:rsidRDefault="0016093B" w:rsidP="00A31BD0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A31BD0" w:rsidRPr="00C06553" w:rsidRDefault="00A31BD0" w:rsidP="00A31BD0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lastRenderedPageBreak/>
        <w:drawing>
          <wp:inline distT="0" distB="0" distL="0" distR="0" wp14:anchorId="739F6BB3" wp14:editId="45F3B108">
            <wp:extent cx="4572638" cy="3429479"/>
            <wp:effectExtent l="0" t="0" r="0" b="0"/>
            <wp:docPr id="680" name="Immagine 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093B" w:rsidRPr="00C06553" w:rsidRDefault="0016093B" w:rsidP="00A31BD0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16093B" w:rsidRPr="00C06553" w:rsidRDefault="0016093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 P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unti Nascita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dell’ATS sono </w:t>
      </w:r>
      <w:r w:rsidR="00000A31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6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 tutti pubblici e distribuiti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in 3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ASST omogeneamente sul territorio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. Ad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eccezione di uno, tutti superano la soglia dei 500 nati</w:t>
      </w:r>
      <w:r w:rsidR="00864768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/anno (anno 2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015)</w:t>
      </w:r>
      <w:r w:rsidR="00E443BA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, </w:t>
      </w:r>
      <w:r w:rsidR="00000A31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discrimine </w:t>
      </w:r>
      <w:r w:rsidR="00C738F6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universalmente </w:t>
      </w:r>
      <w:r w:rsidR="00E443BA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considerato </w:t>
      </w:r>
      <w:r w:rsidR="00C738F6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come livello minimo </w:t>
      </w:r>
      <w:r w:rsidR="00000A31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necessario a </w:t>
      </w:r>
      <w:r w:rsidR="00C738F6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garantire su</w:t>
      </w:r>
      <w:r w:rsidR="00000A31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fficiente qualità assistenziale, che dipende non solo dagli operatori sanitari e dalla tecnologia disponibile, ma in gran parte anche dal volume quotidiano dell’esperienza </w:t>
      </w:r>
      <w:r w:rsidR="00864768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specifica 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realizzata</w:t>
      </w:r>
      <w:r w:rsidR="00864768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in sede</w:t>
      </w:r>
      <w:r w:rsidR="00000A31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.</w:t>
      </w:r>
    </w:p>
    <w:p w:rsidR="00C738F6" w:rsidRPr="00C06553" w:rsidRDefault="00C738F6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tbl>
      <w:tblPr>
        <w:tblW w:w="4449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662"/>
        <w:gridCol w:w="1701"/>
        <w:gridCol w:w="1086"/>
      </w:tblGrid>
      <w:tr w:rsidR="0016093B" w:rsidRPr="00C06553" w:rsidTr="009B6586">
        <w:trPr>
          <w:trHeight w:val="366"/>
          <w:jc w:val="center"/>
        </w:trPr>
        <w:tc>
          <w:tcPr>
            <w:tcW w:w="1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9B6586" w:rsidP="009B6586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bCs/>
                <w:color w:val="000000" w:themeColor="text1"/>
                <w:sz w:val="22"/>
                <w:szCs w:val="22"/>
              </w:rPr>
              <w:t xml:space="preserve">DISTRETTO ATS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16093B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2"/>
                <w:szCs w:val="22"/>
              </w:rPr>
              <w:t>Punti Nascita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16093B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2"/>
                <w:szCs w:val="22"/>
              </w:rPr>
              <w:t>Nati 2015</w:t>
            </w:r>
          </w:p>
        </w:tc>
      </w:tr>
      <w:tr w:rsidR="0016093B" w:rsidRPr="00C06553" w:rsidTr="009B6586">
        <w:trPr>
          <w:trHeight w:val="316"/>
          <w:jc w:val="center"/>
        </w:trPr>
        <w:tc>
          <w:tcPr>
            <w:tcW w:w="1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9B6586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2"/>
                <w:szCs w:val="22"/>
              </w:rPr>
              <w:t>C</w:t>
            </w:r>
            <w:r w:rsidR="009B6586">
              <w:rPr>
                <w:rFonts w:asciiTheme="majorHAnsi" w:hAnsiTheme="majorHAnsi" w:cs="Arial"/>
                <w:b/>
                <w:bCs/>
                <w:color w:val="000000" w:themeColor="text1"/>
                <w:sz w:val="22"/>
                <w:szCs w:val="22"/>
              </w:rPr>
              <w:t>rema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16093B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Cs/>
                <w:color w:val="000000" w:themeColor="text1"/>
                <w:sz w:val="22"/>
                <w:szCs w:val="22"/>
              </w:rPr>
              <w:t>Crema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C40456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Cs/>
                <w:color w:val="000000" w:themeColor="text1"/>
                <w:sz w:val="22"/>
                <w:szCs w:val="22"/>
              </w:rPr>
              <w:t>798</w:t>
            </w:r>
          </w:p>
        </w:tc>
      </w:tr>
      <w:tr w:rsidR="0016093B" w:rsidRPr="00C06553" w:rsidTr="009B6586">
        <w:trPr>
          <w:trHeight w:val="316"/>
          <w:jc w:val="center"/>
        </w:trPr>
        <w:tc>
          <w:tcPr>
            <w:tcW w:w="166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9B6586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2"/>
                <w:szCs w:val="22"/>
              </w:rPr>
              <w:t>C</w:t>
            </w:r>
            <w:r w:rsidR="009B6586">
              <w:rPr>
                <w:rFonts w:asciiTheme="majorHAnsi" w:hAnsiTheme="majorHAnsi" w:cs="Arial"/>
                <w:b/>
                <w:bCs/>
                <w:color w:val="000000" w:themeColor="text1"/>
                <w:sz w:val="22"/>
                <w:szCs w:val="22"/>
              </w:rPr>
              <w:t>remona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16093B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Cs/>
                <w:color w:val="000000" w:themeColor="text1"/>
                <w:sz w:val="22"/>
                <w:szCs w:val="22"/>
              </w:rPr>
              <w:t>Cremona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C40456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Cs/>
                <w:color w:val="000000" w:themeColor="text1"/>
                <w:sz w:val="22"/>
                <w:szCs w:val="22"/>
              </w:rPr>
              <w:t>1248</w:t>
            </w:r>
          </w:p>
        </w:tc>
      </w:tr>
      <w:tr w:rsidR="0016093B" w:rsidRPr="00C06553" w:rsidTr="009B6586">
        <w:trPr>
          <w:trHeight w:val="316"/>
          <w:jc w:val="center"/>
        </w:trPr>
        <w:tc>
          <w:tcPr>
            <w:tcW w:w="166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6093B" w:rsidRPr="00C06553" w:rsidRDefault="0016093B" w:rsidP="0016093B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16093B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Cs/>
                <w:color w:val="000000" w:themeColor="text1"/>
                <w:sz w:val="22"/>
                <w:szCs w:val="22"/>
              </w:rPr>
              <w:t>Oglio Po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C40456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Cs/>
                <w:color w:val="000000" w:themeColor="text1"/>
                <w:sz w:val="22"/>
                <w:szCs w:val="22"/>
              </w:rPr>
              <w:t>434</w:t>
            </w:r>
          </w:p>
        </w:tc>
      </w:tr>
      <w:tr w:rsidR="0016093B" w:rsidRPr="00C06553" w:rsidTr="009B6586">
        <w:trPr>
          <w:trHeight w:val="316"/>
          <w:jc w:val="center"/>
        </w:trPr>
        <w:tc>
          <w:tcPr>
            <w:tcW w:w="166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16093B">
            <w:pPr>
              <w:jc w:val="both"/>
              <w:rPr>
                <w:rFonts w:asciiTheme="majorHAnsi" w:hAnsiTheme="majorHAnsi" w:cs="Arial"/>
                <w:b/>
                <w:bCs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2"/>
                <w:szCs w:val="22"/>
              </w:rPr>
              <w:t>M</w:t>
            </w:r>
            <w:r w:rsidR="009B6586">
              <w:rPr>
                <w:rFonts w:asciiTheme="majorHAnsi" w:hAnsiTheme="majorHAnsi" w:cs="Arial"/>
                <w:b/>
                <w:bCs/>
                <w:color w:val="000000" w:themeColor="text1"/>
                <w:sz w:val="22"/>
                <w:szCs w:val="22"/>
              </w:rPr>
              <w:t>antova</w:t>
            </w:r>
          </w:p>
          <w:p w:rsidR="0016093B" w:rsidRPr="00C06553" w:rsidRDefault="0016093B" w:rsidP="0016093B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16093B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Cs/>
                <w:color w:val="000000" w:themeColor="text1"/>
                <w:sz w:val="22"/>
                <w:szCs w:val="22"/>
              </w:rPr>
              <w:t>Mantova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C40456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Cs/>
                <w:color w:val="000000" w:themeColor="text1"/>
                <w:sz w:val="22"/>
                <w:szCs w:val="22"/>
              </w:rPr>
              <w:t>1616</w:t>
            </w:r>
          </w:p>
        </w:tc>
      </w:tr>
      <w:tr w:rsidR="0016093B" w:rsidRPr="00C06553" w:rsidTr="009B6586">
        <w:trPr>
          <w:trHeight w:val="316"/>
          <w:jc w:val="center"/>
        </w:trPr>
        <w:tc>
          <w:tcPr>
            <w:tcW w:w="166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6093B" w:rsidRPr="00C06553" w:rsidRDefault="0016093B" w:rsidP="0016093B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16093B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Cs/>
                <w:color w:val="000000" w:themeColor="text1"/>
                <w:sz w:val="22"/>
                <w:szCs w:val="22"/>
              </w:rPr>
              <w:t>Asola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C40456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Cs/>
                <w:color w:val="000000" w:themeColor="text1"/>
                <w:sz w:val="22"/>
                <w:szCs w:val="22"/>
              </w:rPr>
              <w:t>577</w:t>
            </w:r>
          </w:p>
        </w:tc>
      </w:tr>
      <w:tr w:rsidR="0016093B" w:rsidRPr="00C06553" w:rsidTr="009B6586">
        <w:trPr>
          <w:trHeight w:val="316"/>
          <w:jc w:val="center"/>
        </w:trPr>
        <w:tc>
          <w:tcPr>
            <w:tcW w:w="166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6093B" w:rsidRPr="00C06553" w:rsidRDefault="0016093B" w:rsidP="0016093B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16093B">
            <w:pPr>
              <w:jc w:val="both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Cs/>
                <w:color w:val="000000" w:themeColor="text1"/>
                <w:sz w:val="22"/>
                <w:szCs w:val="22"/>
              </w:rPr>
              <w:t>Pieve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16093B" w:rsidP="00C40456">
            <w:pPr>
              <w:jc w:val="center"/>
              <w:rPr>
                <w:rFonts w:asciiTheme="majorHAnsi" w:hAnsiTheme="majorHAnsi" w:cs="Arial"/>
                <w:color w:val="000000" w:themeColor="text1"/>
                <w:sz w:val="22"/>
                <w:szCs w:val="22"/>
              </w:rPr>
            </w:pPr>
            <w:r w:rsidRPr="00C06553">
              <w:rPr>
                <w:rFonts w:asciiTheme="majorHAnsi" w:hAnsiTheme="majorHAnsi" w:cs="Arial"/>
                <w:bCs/>
                <w:color w:val="000000" w:themeColor="text1"/>
                <w:sz w:val="22"/>
                <w:szCs w:val="22"/>
              </w:rPr>
              <w:t>614</w:t>
            </w:r>
          </w:p>
        </w:tc>
      </w:tr>
    </w:tbl>
    <w:p w:rsidR="00B600BE" w:rsidRPr="00C06553" w:rsidRDefault="00B600BE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9878B1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L’attività dei C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onsultori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F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amiliari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risente </w:t>
      </w:r>
      <w:r w:rsidR="00000A31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ragionevolmente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della </w:t>
      </w:r>
      <w:r w:rsidR="00000A31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loro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maggiore presenza sul territorio per quanto concerne l’assistenza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alla gravidanza, che raggiunge </w:t>
      </w:r>
      <w:r w:rsidR="008A749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il 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43% a Mantova e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solo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21% a Cremona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. Per la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certificazione dell’IVG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 prestazione certamente meno complessa, si rivolge invece al c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onsultorio il 44% 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delle donne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 Cremona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e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il 35% a Mantova.</w:t>
      </w:r>
    </w:p>
    <w:p w:rsidR="009B6586" w:rsidRDefault="00FA29EB" w:rsidP="00FA29E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Per quanto riguarda la mobilità 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extra-regione </w:t>
      </w:r>
      <w:r w:rsidR="007D5AE7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per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parto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 w:rsidR="009B6586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d</w:t>
      </w:r>
      <w:r w:rsidR="007D5AE7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</w:t>
      </w:r>
      <w:r w:rsidR="009B6586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gravide residenti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in ATS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, </w:t>
      </w:r>
      <w:r w:rsidR="009B6586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diversa è la proporzione tra Mantova e Cremona, anche in ragione dell’attrazione frontaliera dei Punti Nascita, come si mostra in figura.</w:t>
      </w:r>
    </w:p>
    <w:p w:rsidR="009B6586" w:rsidRDefault="009B6586" w:rsidP="00FA29E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C6240B" w:rsidRDefault="00C6240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C6240B" w:rsidRDefault="00C6240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C6240B" w:rsidRDefault="00C6240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E11229" w:rsidRPr="00C06553" w:rsidRDefault="00E11229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C40456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Fonts w:asciiTheme="majorHAnsi" w:hAnsiTheme="majorHAns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0DB5540" wp14:editId="69624DD1">
                <wp:simplePos x="0" y="0"/>
                <wp:positionH relativeFrom="column">
                  <wp:posOffset>4480560</wp:posOffset>
                </wp:positionH>
                <wp:positionV relativeFrom="paragraph">
                  <wp:posOffset>615315</wp:posOffset>
                </wp:positionV>
                <wp:extent cx="1162050" cy="464185"/>
                <wp:effectExtent l="19050" t="19050" r="19050" b="12065"/>
                <wp:wrapNone/>
                <wp:docPr id="19" name="CasellaDiTes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050" cy="4641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D0665C" w:rsidRDefault="00D0665C" w:rsidP="009878B1">
                            <w:pPr>
                              <w:pStyle w:val="NormaleWeb"/>
                              <w:spacing w:before="0" w:beforeAutospacing="0" w:after="0" w:afterAutospacing="0"/>
                              <w:rPr>
                                <w:rFonts w:asciiTheme="minorHAnsi" w:hAnsi="Cambri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9878B1">
                              <w:rPr>
                                <w:rFonts w:asciiTheme="minorHAnsi" w:hAnsi="Cambri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17,3%</w:t>
                            </w:r>
                          </w:p>
                          <w:p w:rsidR="00D0665C" w:rsidRPr="009878B1" w:rsidRDefault="00D0665C" w:rsidP="009878B1">
                            <w:pPr>
                              <w:pStyle w:val="NormaleWeb"/>
                              <w:spacing w:before="0" w:beforeAutospacing="0" w:after="0" w:afterAutospacing="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="Cambri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R. Lombardia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DiTesto 18" o:spid="_x0000_s1026" type="#_x0000_t202" style="position:absolute;left:0;text-align:left;margin-left:352.8pt;margin-top:48.45pt;width:91.5pt;height:36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" fillcolor="white [3212]" strokecolor="black [3213]" strokeweight="3pt">
                <v:textbox>
                  <w:txbxContent>
                    <w:p w:rsidR="00D0665C" w:rsidRDefault="00D0665C" w:rsidP="009878B1">
                      <w:pPr>
                        <w:pStyle w:val="NormaleWeb"/>
                        <w:spacing w:before="0" w:beforeAutospacing="0" w:after="0" w:afterAutospacing="0"/>
                        <w:rPr>
                          <w:rFonts w:asciiTheme="minorHAnsi" w:hAnsi="Cambria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</w:pPr>
                      <w:r w:rsidRPr="009878B1">
                        <w:rPr>
                          <w:rFonts w:asciiTheme="minorHAnsi" w:hAnsi="Cambria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  <w:t>17,3%</w:t>
                      </w:r>
                    </w:p>
                    <w:p w:rsidR="00D0665C" w:rsidRPr="009878B1" w:rsidRDefault="00D0665C" w:rsidP="009878B1">
                      <w:pPr>
                        <w:pStyle w:val="NormaleWeb"/>
                        <w:spacing w:before="0" w:beforeAutospacing="0" w:after="0" w:afterAutospacing="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="Cambria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  <w:t>R. Lombardia</w:t>
                      </w:r>
                    </w:p>
                  </w:txbxContent>
                </v:textbox>
              </v:shape>
            </w:pict>
          </mc:Fallback>
        </mc:AlternateContent>
      </w:r>
      <w:r w:rsidR="005650AF" w:rsidRPr="00C06553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B503565" wp14:editId="4F1D682A">
                <wp:simplePos x="0" y="0"/>
                <wp:positionH relativeFrom="column">
                  <wp:posOffset>4180840</wp:posOffset>
                </wp:positionH>
                <wp:positionV relativeFrom="paragraph">
                  <wp:posOffset>1880870</wp:posOffset>
                </wp:positionV>
                <wp:extent cx="758190" cy="368935"/>
                <wp:effectExtent l="19050" t="19050" r="28575" b="26670"/>
                <wp:wrapNone/>
                <wp:docPr id="681" name="CasellaDi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90" cy="3689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D0665C" w:rsidRPr="009878B1" w:rsidRDefault="00D0665C" w:rsidP="009878B1">
                            <w:pPr>
                              <w:pStyle w:val="NormaleWeb"/>
                              <w:spacing w:before="0" w:beforeAutospacing="0" w:after="0" w:afterAutospacing="0"/>
                              <w:rPr>
                                <w:sz w:val="20"/>
                                <w:szCs w:val="20"/>
                              </w:rPr>
                            </w:pPr>
                            <w:r w:rsidRPr="009878B1">
                              <w:rPr>
                                <w:rFonts w:asciiTheme="minorHAnsi" w:hAnsi="Cambri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72,7%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sellaDiTesto 14" o:spid="_x0000_s1027" type="#_x0000_t202" style="position:absolute;left:0;text-align:left;margin-left:329.2pt;margin-top:148.1pt;width:59.7pt;height:29.05pt;z-index:25166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" fillcolor="white [3212]" strokecolor="black [3213]" strokeweight="3pt">
                <v:textbox style="mso-fit-shape-to-text:t">
                  <w:txbxContent>
                    <w:p w:rsidR="00D0665C" w:rsidRPr="009878B1" w:rsidRDefault="00D0665C" w:rsidP="009878B1">
                      <w:pPr>
                        <w:pStyle w:val="NormaleWeb"/>
                        <w:spacing w:before="0" w:beforeAutospacing="0" w:after="0" w:afterAutospacing="0"/>
                        <w:rPr>
                          <w:sz w:val="20"/>
                          <w:szCs w:val="20"/>
                        </w:rPr>
                      </w:pPr>
                      <w:r w:rsidRPr="009878B1">
                        <w:rPr>
                          <w:rFonts w:asciiTheme="minorHAnsi" w:hAnsi="Cambria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  <w:t>72,7%</w:t>
                      </w:r>
                    </w:p>
                  </w:txbxContent>
                </v:textbox>
              </v:shape>
            </w:pict>
          </mc:Fallback>
        </mc:AlternateContent>
      </w:r>
      <w:r w:rsidR="005650AF" w:rsidRPr="00C06553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631F27E" wp14:editId="3530A072">
                <wp:simplePos x="0" y="0"/>
                <wp:positionH relativeFrom="column">
                  <wp:posOffset>878205</wp:posOffset>
                </wp:positionH>
                <wp:positionV relativeFrom="paragraph">
                  <wp:posOffset>1871345</wp:posOffset>
                </wp:positionV>
                <wp:extent cx="758190" cy="368935"/>
                <wp:effectExtent l="19050" t="19050" r="28575" b="26670"/>
                <wp:wrapNone/>
                <wp:docPr id="14" name="CasellaDiTes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90" cy="3689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D0665C" w:rsidRPr="009878B1" w:rsidRDefault="00D0665C" w:rsidP="009878B1">
                            <w:pPr>
                              <w:pStyle w:val="NormaleWeb"/>
                              <w:spacing w:before="0" w:beforeAutospacing="0" w:after="0" w:afterAutospacing="0"/>
                              <w:rPr>
                                <w:sz w:val="20"/>
                                <w:szCs w:val="20"/>
                              </w:rPr>
                            </w:pPr>
                            <w:r w:rsidRPr="009878B1">
                              <w:rPr>
                                <w:rFonts w:asciiTheme="minorHAnsi" w:hAnsi="Cambri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75,2%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sellaDiTesto 13" o:spid="_x0000_s1028" type="#_x0000_t202" style="position:absolute;left:0;text-align:left;margin-left:69.15pt;margin-top:147.35pt;width:59.7pt;height:29.05pt;z-index:2516633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" fillcolor="white [3212]" strokecolor="black [3213]" strokeweight="3pt">
                <v:textbox style="mso-fit-shape-to-text:t">
                  <w:txbxContent>
                    <w:p w:rsidR="00D0665C" w:rsidRPr="009878B1" w:rsidRDefault="00D0665C" w:rsidP="009878B1">
                      <w:pPr>
                        <w:pStyle w:val="NormaleWeb"/>
                        <w:spacing w:before="0" w:beforeAutospacing="0" w:after="0" w:afterAutospacing="0"/>
                        <w:rPr>
                          <w:sz w:val="20"/>
                          <w:szCs w:val="20"/>
                        </w:rPr>
                      </w:pPr>
                      <w:r w:rsidRPr="009878B1">
                        <w:rPr>
                          <w:rFonts w:asciiTheme="minorHAnsi" w:hAnsi="Cambria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  <w:t>75,2%</w:t>
                      </w:r>
                    </w:p>
                  </w:txbxContent>
                </v:textbox>
              </v:shape>
            </w:pict>
          </mc:Fallback>
        </mc:AlternateContent>
      </w:r>
      <w:r w:rsidR="005650AF" w:rsidRPr="00C06553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587F2A2" wp14:editId="6B73F3AF">
                <wp:simplePos x="0" y="0"/>
                <wp:positionH relativeFrom="column">
                  <wp:posOffset>1193800</wp:posOffset>
                </wp:positionH>
                <wp:positionV relativeFrom="paragraph">
                  <wp:posOffset>3204210</wp:posOffset>
                </wp:positionV>
                <wp:extent cx="641350" cy="368935"/>
                <wp:effectExtent l="19050" t="19050" r="15875" b="10795"/>
                <wp:wrapNone/>
                <wp:docPr id="21" name="CasellaDiTes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1350" cy="3689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D0665C" w:rsidRDefault="00D0665C" w:rsidP="009878B1">
                            <w:pPr>
                              <w:pStyle w:val="NormaleWeb"/>
                              <w:spacing w:before="0" w:beforeAutospacing="0" w:after="0" w:afterAutospacing="0"/>
                              <w:rPr>
                                <w:rFonts w:asciiTheme="minorHAnsi" w:hAnsi="Cambri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9878B1">
                              <w:rPr>
                                <w:rFonts w:asciiTheme="minorHAnsi" w:hAnsi="Cambri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1,2%</w:t>
                            </w:r>
                          </w:p>
                          <w:p w:rsidR="00D0665C" w:rsidRPr="009878B1" w:rsidRDefault="00D0665C" w:rsidP="009878B1">
                            <w:pPr>
                              <w:pStyle w:val="NormaleWeb"/>
                              <w:spacing w:before="0" w:beforeAutospacing="0" w:after="0" w:afterAutospacing="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="Cambri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Extra-Regione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sellaDiTesto 20" o:spid="_x0000_s1029" type="#_x0000_t202" style="position:absolute;left:0;text-align:left;margin-left:94pt;margin-top:252.3pt;width:50.5pt;height:29.05pt;z-index:2516705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" fillcolor="white [3212]" strokecolor="black [3213]" strokeweight="3pt">
                <v:textbox style="mso-fit-shape-to-text:t">
                  <w:txbxContent>
                    <w:p w:rsidR="00D0665C" w:rsidRDefault="00D0665C" w:rsidP="009878B1">
                      <w:pPr>
                        <w:pStyle w:val="NormaleWeb"/>
                        <w:spacing w:before="0" w:beforeAutospacing="0" w:after="0" w:afterAutospacing="0"/>
                        <w:rPr>
                          <w:rFonts w:asciiTheme="minorHAnsi" w:hAnsi="Cambria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</w:pPr>
                      <w:r w:rsidRPr="009878B1">
                        <w:rPr>
                          <w:rFonts w:asciiTheme="minorHAnsi" w:hAnsi="Cambria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  <w:t>1,2%</w:t>
                      </w:r>
                    </w:p>
                    <w:p w:rsidR="00D0665C" w:rsidRPr="009878B1" w:rsidRDefault="00D0665C" w:rsidP="009878B1">
                      <w:pPr>
                        <w:pStyle w:val="NormaleWeb"/>
                        <w:spacing w:before="0" w:beforeAutospacing="0" w:after="0" w:afterAutospacing="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="Cambria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  <w:t>Extra-Regione</w:t>
                      </w:r>
                    </w:p>
                  </w:txbxContent>
                </v:textbox>
              </v:shape>
            </w:pict>
          </mc:Fallback>
        </mc:AlternateContent>
      </w:r>
      <w:r w:rsidR="005650AF" w:rsidRPr="00C06553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A5881AD" wp14:editId="1073A27E">
                <wp:simplePos x="0" y="0"/>
                <wp:positionH relativeFrom="column">
                  <wp:posOffset>4909185</wp:posOffset>
                </wp:positionH>
                <wp:positionV relativeFrom="paragraph">
                  <wp:posOffset>2844165</wp:posOffset>
                </wp:positionV>
                <wp:extent cx="163195" cy="323850"/>
                <wp:effectExtent l="19050" t="0" r="27305" b="38100"/>
                <wp:wrapNone/>
                <wp:docPr id="683" name="Freccia in gi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195" cy="323850"/>
                        </a:xfrm>
                        <a:prstGeom prst="down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2929FD49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reccia in giù 19" o:spid="_x0000_s1026" type="#_x0000_t67" style="position:absolute;margin-left:386.55pt;margin-top:223.95pt;width:12.85pt;height:25.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" adj="16158" fillcolor="#4f81bd" strokecolor="#385d8a" strokeweight="2pt"/>
            </w:pict>
          </mc:Fallback>
        </mc:AlternateContent>
      </w:r>
      <w:r w:rsidR="005650AF" w:rsidRPr="00C06553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F2D6AAE" wp14:editId="4C6263CF">
                <wp:simplePos x="0" y="0"/>
                <wp:positionH relativeFrom="column">
                  <wp:posOffset>4476750</wp:posOffset>
                </wp:positionH>
                <wp:positionV relativeFrom="paragraph">
                  <wp:posOffset>3183890</wp:posOffset>
                </wp:positionV>
                <wp:extent cx="586740" cy="368935"/>
                <wp:effectExtent l="19050" t="19050" r="22225" b="10795"/>
                <wp:wrapNone/>
                <wp:docPr id="27" name="CasellaDiTes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740" cy="3689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D0665C" w:rsidRDefault="00D0665C" w:rsidP="009878B1">
                            <w:pPr>
                              <w:pStyle w:val="NormaleWeb"/>
                              <w:spacing w:before="0" w:beforeAutospacing="0" w:after="0" w:afterAutospacing="0"/>
                              <w:rPr>
                                <w:rFonts w:asciiTheme="minorHAnsi" w:hAnsi="Cambri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9878B1">
                              <w:rPr>
                                <w:rFonts w:asciiTheme="minorHAnsi" w:hAnsi="Cambri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10%</w:t>
                            </w:r>
                          </w:p>
                          <w:p w:rsidR="00D0665C" w:rsidRPr="009878B1" w:rsidRDefault="00D0665C" w:rsidP="009878B1">
                            <w:pPr>
                              <w:pStyle w:val="NormaleWeb"/>
                              <w:spacing w:before="0" w:beforeAutospacing="0" w:after="0" w:afterAutospacing="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="Cambri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Extra-regione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sellaDiTesto 26" o:spid="_x0000_s1030" type="#_x0000_t202" style="position:absolute;left:0;text-align:left;margin-left:352.5pt;margin-top:250.7pt;width:46.2pt;height:29.05pt;z-index:2516746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" fillcolor="white [3212]" strokecolor="black [3213]" strokeweight="3pt">
                <v:textbox style="mso-fit-shape-to-text:t">
                  <w:txbxContent>
                    <w:p w:rsidR="00D0665C" w:rsidRDefault="00D0665C" w:rsidP="009878B1">
                      <w:pPr>
                        <w:pStyle w:val="NormaleWeb"/>
                        <w:spacing w:before="0" w:beforeAutospacing="0" w:after="0" w:afterAutospacing="0"/>
                        <w:rPr>
                          <w:rFonts w:asciiTheme="minorHAnsi" w:hAnsi="Cambria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</w:pPr>
                      <w:r w:rsidRPr="009878B1">
                        <w:rPr>
                          <w:rFonts w:asciiTheme="minorHAnsi" w:hAnsi="Cambria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  <w:t>10%</w:t>
                      </w:r>
                    </w:p>
                    <w:p w:rsidR="00D0665C" w:rsidRPr="009878B1" w:rsidRDefault="00D0665C" w:rsidP="009878B1">
                      <w:pPr>
                        <w:pStyle w:val="NormaleWeb"/>
                        <w:spacing w:before="0" w:beforeAutospacing="0" w:after="0" w:afterAutospacing="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="Cambria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  <w:t>Extra-regione</w:t>
                      </w:r>
                    </w:p>
                  </w:txbxContent>
                </v:textbox>
              </v:shape>
            </w:pict>
          </mc:Fallback>
        </mc:AlternateContent>
      </w:r>
      <w:r w:rsidR="005650AF" w:rsidRPr="00C06553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59BEACA" wp14:editId="798B4B7A">
                <wp:simplePos x="0" y="0"/>
                <wp:positionH relativeFrom="column">
                  <wp:posOffset>1572895</wp:posOffset>
                </wp:positionH>
                <wp:positionV relativeFrom="paragraph">
                  <wp:posOffset>2748915</wp:posOffset>
                </wp:positionV>
                <wp:extent cx="163195" cy="371475"/>
                <wp:effectExtent l="19050" t="0" r="46355" b="47625"/>
                <wp:wrapNone/>
                <wp:docPr id="20" name="Freccia in gi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195" cy="37147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5102EF7" id="Freccia in giù 19" o:spid="_x0000_s1026" type="#_x0000_t67" style="position:absolute;margin-left:123.85pt;margin-top:216.45pt;width:12.85pt;height:29.2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" adj="16855" fillcolor="#4f81bd [3204]" strokecolor="#243f60 [1604]" strokeweight="2pt"/>
            </w:pict>
          </mc:Fallback>
        </mc:AlternateContent>
      </w:r>
      <w:r w:rsidR="005650AF" w:rsidRPr="00C06553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FDB9083" wp14:editId="5543E1E8">
                <wp:simplePos x="0" y="0"/>
                <wp:positionH relativeFrom="column">
                  <wp:posOffset>1108075</wp:posOffset>
                </wp:positionH>
                <wp:positionV relativeFrom="paragraph">
                  <wp:posOffset>647700</wp:posOffset>
                </wp:positionV>
                <wp:extent cx="758190" cy="368935"/>
                <wp:effectExtent l="19050" t="19050" r="25400" b="10795"/>
                <wp:wrapNone/>
                <wp:docPr id="17" name="CasellaDi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90" cy="3689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D0665C" w:rsidRDefault="00D0665C" w:rsidP="009878B1">
                            <w:pPr>
                              <w:pStyle w:val="NormaleWeb"/>
                              <w:spacing w:before="0" w:beforeAutospacing="0" w:after="0" w:afterAutospacing="0"/>
                              <w:rPr>
                                <w:rFonts w:asciiTheme="minorHAnsi" w:hAnsi="Cambri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9878B1">
                              <w:rPr>
                                <w:rFonts w:asciiTheme="minorHAnsi" w:hAnsi="Cambri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23,5%</w:t>
                            </w:r>
                          </w:p>
                          <w:p w:rsidR="00D0665C" w:rsidRPr="009878B1" w:rsidRDefault="00D0665C" w:rsidP="009878B1">
                            <w:pPr>
                              <w:pStyle w:val="NormaleWeb"/>
                              <w:spacing w:before="0" w:beforeAutospacing="0" w:after="0" w:afterAutospacing="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="Cambri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R. Lombardia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sellaDiTesto 16" o:spid="_x0000_s1031" type="#_x0000_t202" style="position:absolute;left:0;text-align:left;margin-left:87.25pt;margin-top:51pt;width:59.7pt;height:29.05pt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" fillcolor="white [3212]" strokecolor="black [3213]" strokeweight="3pt">
                <v:textbox style="mso-fit-shape-to-text:t">
                  <w:txbxContent>
                    <w:p w:rsidR="00D0665C" w:rsidRDefault="00D0665C" w:rsidP="009878B1">
                      <w:pPr>
                        <w:pStyle w:val="NormaleWeb"/>
                        <w:spacing w:before="0" w:beforeAutospacing="0" w:after="0" w:afterAutospacing="0"/>
                        <w:rPr>
                          <w:rFonts w:asciiTheme="minorHAnsi" w:hAnsi="Cambria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</w:pPr>
                      <w:r w:rsidRPr="009878B1">
                        <w:rPr>
                          <w:rFonts w:asciiTheme="minorHAnsi" w:hAnsi="Cambria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  <w:t>23,5%</w:t>
                      </w:r>
                    </w:p>
                    <w:p w:rsidR="00D0665C" w:rsidRPr="009878B1" w:rsidRDefault="00D0665C" w:rsidP="009878B1">
                      <w:pPr>
                        <w:pStyle w:val="NormaleWeb"/>
                        <w:spacing w:before="0" w:beforeAutospacing="0" w:after="0" w:afterAutospacing="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="Cambria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  <w:t>R. Lombardia</w:t>
                      </w:r>
                    </w:p>
                  </w:txbxContent>
                </v:textbox>
              </v:shape>
            </w:pict>
          </mc:Fallback>
        </mc:AlternateContent>
      </w:r>
      <w:r w:rsidR="005650AF" w:rsidRPr="00C06553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83E65E9" wp14:editId="7CD8734F">
                <wp:simplePos x="0" y="0"/>
                <wp:positionH relativeFrom="column">
                  <wp:posOffset>1423035</wp:posOffset>
                </wp:positionH>
                <wp:positionV relativeFrom="paragraph">
                  <wp:posOffset>1139190</wp:posOffset>
                </wp:positionV>
                <wp:extent cx="179705" cy="361950"/>
                <wp:effectExtent l="19050" t="19050" r="29845" b="19050"/>
                <wp:wrapNone/>
                <wp:docPr id="682" name="Freccia in su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361950"/>
                        </a:xfrm>
                        <a:prstGeom prst="up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58450F9F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Freccia in su 17" o:spid="_x0000_s1026" type="#_x0000_t68" style="position:absolute;margin-left:112.05pt;margin-top:89.7pt;width:14.15pt;height:28.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" adj="5362" fillcolor="#4f81bd" strokecolor="#385d8a" strokeweight="2pt"/>
            </w:pict>
          </mc:Fallback>
        </mc:AlternateContent>
      </w:r>
      <w:r w:rsidR="005650AF" w:rsidRPr="00C06553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6CC8B79" wp14:editId="400F587B">
                <wp:simplePos x="0" y="0"/>
                <wp:positionH relativeFrom="column">
                  <wp:posOffset>4794885</wp:posOffset>
                </wp:positionH>
                <wp:positionV relativeFrom="paragraph">
                  <wp:posOffset>1129665</wp:posOffset>
                </wp:positionV>
                <wp:extent cx="179705" cy="361950"/>
                <wp:effectExtent l="19050" t="19050" r="29845" b="19050"/>
                <wp:wrapNone/>
                <wp:docPr id="18" name="Freccia in su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36195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083B3FD" id="Freccia in su 17" o:spid="_x0000_s1026" type="#_x0000_t68" style="position:absolute;margin-left:377.55pt;margin-top:88.95pt;width:14.15pt;height:28.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" adj="5362" fillcolor="#4f81bd [3204]" strokecolor="#243f60 [1604]" strokeweight="2pt"/>
            </w:pict>
          </mc:Fallback>
        </mc:AlternateContent>
      </w:r>
      <w:r w:rsidR="005650AF" w:rsidRPr="00C06553">
        <w:rPr>
          <w:rFonts w:asciiTheme="majorHAnsi" w:hAnsiTheme="majorHAnsi"/>
          <w:noProof/>
        </w:rPr>
        <w:drawing>
          <wp:anchor distT="0" distB="0" distL="114300" distR="114300" simplePos="0" relativeHeight="251661312" behindDoc="0" locked="0" layoutInCell="1" allowOverlap="1" wp14:anchorId="27C23104" wp14:editId="5FDF211F">
            <wp:simplePos x="0" y="0"/>
            <wp:positionH relativeFrom="column">
              <wp:posOffset>-310515</wp:posOffset>
            </wp:positionH>
            <wp:positionV relativeFrom="paragraph">
              <wp:posOffset>872490</wp:posOffset>
            </wp:positionV>
            <wp:extent cx="3133725" cy="2246630"/>
            <wp:effectExtent l="0" t="0" r="9525" b="1270"/>
            <wp:wrapNone/>
            <wp:docPr id="11" name="Picture 6" descr="Risultati immagini per cartina provincia di cremo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6" descr="Risultati immagini per cartina provincia di cremona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22466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650AF" w:rsidRPr="00C06553">
        <w:rPr>
          <w:rFonts w:asciiTheme="majorHAnsi" w:hAnsiTheme="majorHAnsi"/>
          <w:noProof/>
        </w:rPr>
        <w:drawing>
          <wp:anchor distT="0" distB="0" distL="114300" distR="114300" simplePos="0" relativeHeight="251662336" behindDoc="0" locked="0" layoutInCell="1" allowOverlap="1" wp14:anchorId="0E0684B9" wp14:editId="2B1E543F">
            <wp:simplePos x="0" y="0"/>
            <wp:positionH relativeFrom="column">
              <wp:posOffset>3395980</wp:posOffset>
            </wp:positionH>
            <wp:positionV relativeFrom="paragraph">
              <wp:posOffset>950382</wp:posOffset>
            </wp:positionV>
            <wp:extent cx="3088640" cy="2057400"/>
            <wp:effectExtent l="0" t="0" r="0" b="0"/>
            <wp:wrapNone/>
            <wp:docPr id="12" name="Picture 12" descr="http://images.placesonline.com/cartografie_comuni/mantova/mantova_mappa.gif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http://images.placesonline.com/cartografie_comuni/mantova/mantova_mappa.gif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8640" cy="205740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5BF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Cremona                                                                                         Mantova  </w:t>
      </w: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FA29EB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8A7493" w:rsidRDefault="008A7493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06553" w:rsidRDefault="008A7493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6240B">
        <w:rPr>
          <w:rStyle w:val="st1"/>
          <w:rFonts w:asciiTheme="majorHAnsi" w:hAnsiTheme="majorHAnsi" w:cs="Arial"/>
          <w:i/>
          <w:color w:val="000000" w:themeColor="text1"/>
          <w:sz w:val="22"/>
          <w:szCs w:val="22"/>
        </w:rPr>
        <w:t xml:space="preserve">Gli indicatori </w:t>
      </w:r>
      <w:r w:rsidR="00C13B7D" w:rsidRPr="00C6240B">
        <w:rPr>
          <w:rStyle w:val="st1"/>
          <w:rFonts w:asciiTheme="majorHAnsi" w:hAnsiTheme="majorHAnsi" w:cs="Arial"/>
          <w:i/>
          <w:color w:val="000000" w:themeColor="text1"/>
          <w:sz w:val="22"/>
          <w:szCs w:val="22"/>
        </w:rPr>
        <w:t>di assistenza alla gravidanza</w:t>
      </w:r>
      <w:r w:rsidR="00C6240B"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  <w:t xml:space="preserve"> </w:t>
      </w:r>
      <w:r w:rsidR="00C13B7D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presi in considerazione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 w:rsid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sono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 seguenti</w:t>
      </w:r>
      <w:r w:rsidR="00C13B7D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:</w:t>
      </w:r>
    </w:p>
    <w:p w:rsidR="00C13B7D" w:rsidRPr="00C6240B" w:rsidRDefault="00C13B7D" w:rsidP="00BE1BD6">
      <w:pPr>
        <w:pStyle w:val="Paragrafoelenco"/>
        <w:numPr>
          <w:ilvl w:val="0"/>
          <w:numId w:val="6"/>
        </w:numPr>
        <w:jc w:val="both"/>
        <w:rPr>
          <w:rStyle w:val="st1"/>
          <w:rFonts w:asciiTheme="majorHAnsi" w:hAnsiTheme="majorHAnsi" w:cs="Arial"/>
          <w:color w:val="000000" w:themeColor="text1"/>
        </w:rPr>
      </w:pPr>
      <w:r w:rsidRPr="00C6240B">
        <w:rPr>
          <w:rStyle w:val="st1"/>
          <w:rFonts w:asciiTheme="majorHAnsi" w:hAnsiTheme="majorHAnsi" w:cs="Arial"/>
          <w:color w:val="000000" w:themeColor="text1"/>
        </w:rPr>
        <w:t>frequenza delle visite in gravidanza</w:t>
      </w:r>
    </w:p>
    <w:p w:rsidR="00C13B7D" w:rsidRPr="00C6240B" w:rsidRDefault="00C13B7D" w:rsidP="00BE1BD6">
      <w:pPr>
        <w:pStyle w:val="Paragrafoelenco"/>
        <w:numPr>
          <w:ilvl w:val="0"/>
          <w:numId w:val="6"/>
        </w:numPr>
        <w:jc w:val="both"/>
        <w:rPr>
          <w:rStyle w:val="st1"/>
          <w:rFonts w:asciiTheme="majorHAnsi" w:hAnsiTheme="majorHAnsi" w:cs="Arial"/>
          <w:color w:val="000000" w:themeColor="text1"/>
        </w:rPr>
      </w:pPr>
      <w:r w:rsidRPr="00C6240B">
        <w:rPr>
          <w:rStyle w:val="st1"/>
          <w:rFonts w:asciiTheme="majorHAnsi" w:hAnsiTheme="majorHAnsi" w:cs="Arial"/>
          <w:color w:val="000000" w:themeColor="text1"/>
        </w:rPr>
        <w:t>numero medio di ecografie ostetriche</w:t>
      </w:r>
    </w:p>
    <w:p w:rsidR="00C13B7D" w:rsidRPr="00C6240B" w:rsidRDefault="00C13B7D" w:rsidP="00BE1BD6">
      <w:pPr>
        <w:pStyle w:val="Paragrafoelenco"/>
        <w:numPr>
          <w:ilvl w:val="0"/>
          <w:numId w:val="6"/>
        </w:numPr>
        <w:jc w:val="both"/>
        <w:rPr>
          <w:rStyle w:val="st1"/>
          <w:rFonts w:asciiTheme="majorHAnsi" w:hAnsiTheme="majorHAnsi" w:cs="Arial"/>
          <w:color w:val="000000" w:themeColor="text1"/>
        </w:rPr>
      </w:pPr>
      <w:r w:rsidRPr="00C6240B">
        <w:rPr>
          <w:rStyle w:val="st1"/>
          <w:rFonts w:asciiTheme="majorHAnsi" w:hAnsiTheme="majorHAnsi" w:cs="Arial"/>
          <w:color w:val="000000" w:themeColor="text1"/>
        </w:rPr>
        <w:t>prima visita tardiva (≤12 settimane)</w:t>
      </w:r>
    </w:p>
    <w:p w:rsidR="00C13B7D" w:rsidRPr="00C6240B" w:rsidRDefault="00C13B7D" w:rsidP="00BE1BD6">
      <w:pPr>
        <w:pStyle w:val="Paragrafoelenco"/>
        <w:numPr>
          <w:ilvl w:val="0"/>
          <w:numId w:val="6"/>
        </w:numPr>
        <w:jc w:val="both"/>
        <w:rPr>
          <w:rStyle w:val="st1"/>
          <w:rFonts w:asciiTheme="majorHAnsi" w:hAnsiTheme="majorHAnsi" w:cs="Arial"/>
          <w:color w:val="000000" w:themeColor="text1"/>
        </w:rPr>
      </w:pPr>
      <w:r w:rsidRPr="00C6240B">
        <w:rPr>
          <w:rStyle w:val="st1"/>
          <w:rFonts w:asciiTheme="majorHAnsi" w:hAnsiTheme="majorHAnsi" w:cs="Arial"/>
          <w:color w:val="000000" w:themeColor="text1"/>
        </w:rPr>
        <w:t>indagini prenatali invasive</w:t>
      </w:r>
    </w:p>
    <w:p w:rsidR="00C13B7D" w:rsidRPr="00C6240B" w:rsidRDefault="00C13B7D" w:rsidP="00BE1BD6">
      <w:pPr>
        <w:pStyle w:val="Paragrafoelenco"/>
        <w:numPr>
          <w:ilvl w:val="0"/>
          <w:numId w:val="6"/>
        </w:numPr>
        <w:jc w:val="both"/>
        <w:rPr>
          <w:rStyle w:val="st1"/>
          <w:rFonts w:asciiTheme="majorHAnsi" w:hAnsiTheme="majorHAnsi" w:cs="Arial"/>
          <w:color w:val="000000" w:themeColor="text1"/>
        </w:rPr>
      </w:pPr>
      <w:r w:rsidRPr="00C6240B">
        <w:rPr>
          <w:rStyle w:val="st1"/>
          <w:rFonts w:asciiTheme="majorHAnsi" w:hAnsiTheme="majorHAnsi" w:cs="Arial"/>
          <w:color w:val="000000" w:themeColor="text1"/>
        </w:rPr>
        <w:t>parto pretermine (&lt;37 settimane)</w:t>
      </w:r>
    </w:p>
    <w:p w:rsidR="00C13B7D" w:rsidRPr="00C6240B" w:rsidRDefault="00BE1BD6" w:rsidP="00BE1BD6">
      <w:pPr>
        <w:pStyle w:val="Paragrafoelenco"/>
        <w:numPr>
          <w:ilvl w:val="0"/>
          <w:numId w:val="6"/>
        </w:numPr>
        <w:jc w:val="both"/>
        <w:rPr>
          <w:rStyle w:val="st1"/>
          <w:rFonts w:asciiTheme="majorHAnsi" w:hAnsiTheme="majorHAnsi" w:cs="Arial"/>
          <w:color w:val="000000" w:themeColor="text1"/>
        </w:rPr>
      </w:pPr>
      <w:r w:rsidRPr="00C6240B">
        <w:rPr>
          <w:rStyle w:val="st1"/>
          <w:rFonts w:asciiTheme="majorHAnsi" w:hAnsiTheme="majorHAnsi" w:cs="Arial"/>
          <w:color w:val="000000" w:themeColor="text1"/>
        </w:rPr>
        <w:t xml:space="preserve">taglio cesareo </w:t>
      </w:r>
    </w:p>
    <w:p w:rsidR="00FA29EB" w:rsidRPr="00C6240B" w:rsidRDefault="00BE1BD6" w:rsidP="0016093B">
      <w:pPr>
        <w:pStyle w:val="Paragrafoelenco"/>
        <w:numPr>
          <w:ilvl w:val="0"/>
          <w:numId w:val="6"/>
        </w:numPr>
        <w:jc w:val="both"/>
        <w:rPr>
          <w:rStyle w:val="st1"/>
          <w:rFonts w:asciiTheme="majorHAnsi" w:hAnsiTheme="majorHAnsi" w:cs="Arial"/>
          <w:color w:val="000000" w:themeColor="text1"/>
        </w:rPr>
      </w:pPr>
      <w:r w:rsidRPr="00C6240B">
        <w:rPr>
          <w:rStyle w:val="st1"/>
          <w:rFonts w:asciiTheme="majorHAnsi" w:hAnsiTheme="majorHAnsi" w:cs="Arial"/>
          <w:color w:val="000000" w:themeColor="text1"/>
        </w:rPr>
        <w:t xml:space="preserve">taglio cesareo nelle prime classi di Robson </w:t>
      </w:r>
    </w:p>
    <w:p w:rsidR="00963EFA" w:rsidRPr="00C6240B" w:rsidRDefault="00963EFA" w:rsidP="0016093B">
      <w:pPr>
        <w:pStyle w:val="Paragrafoelenco"/>
        <w:numPr>
          <w:ilvl w:val="0"/>
          <w:numId w:val="6"/>
        </w:numPr>
        <w:jc w:val="both"/>
        <w:rPr>
          <w:rStyle w:val="st1"/>
          <w:rFonts w:asciiTheme="majorHAnsi" w:hAnsiTheme="majorHAnsi" w:cs="Arial"/>
          <w:color w:val="000000" w:themeColor="text1"/>
        </w:rPr>
      </w:pPr>
      <w:r w:rsidRPr="00C6240B">
        <w:rPr>
          <w:rStyle w:val="st1"/>
          <w:rFonts w:asciiTheme="majorHAnsi" w:hAnsiTheme="majorHAnsi" w:cs="Arial"/>
          <w:color w:val="000000" w:themeColor="text1"/>
        </w:rPr>
        <w:t>parto</w:t>
      </w:r>
      <w:r w:rsidR="00E443BA" w:rsidRPr="00C6240B">
        <w:rPr>
          <w:rStyle w:val="st1"/>
          <w:rFonts w:asciiTheme="majorHAnsi" w:hAnsiTheme="majorHAnsi" w:cs="Arial"/>
          <w:color w:val="000000" w:themeColor="text1"/>
        </w:rPr>
        <w:t>-</w:t>
      </w:r>
      <w:r w:rsidRPr="00C6240B">
        <w:rPr>
          <w:rStyle w:val="st1"/>
          <w:rFonts w:asciiTheme="majorHAnsi" w:hAnsiTheme="majorHAnsi" w:cs="Arial"/>
          <w:color w:val="000000" w:themeColor="text1"/>
        </w:rPr>
        <w:t>analgesia</w:t>
      </w:r>
    </w:p>
    <w:p w:rsidR="00A45926" w:rsidRDefault="00A45926" w:rsidP="0016093B">
      <w:pPr>
        <w:pStyle w:val="Paragrafoelenco"/>
        <w:numPr>
          <w:ilvl w:val="0"/>
          <w:numId w:val="6"/>
        </w:numPr>
        <w:jc w:val="both"/>
        <w:rPr>
          <w:rStyle w:val="st1"/>
          <w:rFonts w:asciiTheme="majorHAnsi" w:hAnsiTheme="majorHAnsi" w:cs="Arial"/>
          <w:color w:val="000000" w:themeColor="text1"/>
        </w:rPr>
      </w:pPr>
      <w:r w:rsidRPr="00C6240B">
        <w:rPr>
          <w:rStyle w:val="st1"/>
          <w:rFonts w:asciiTheme="majorHAnsi" w:hAnsiTheme="majorHAnsi" w:cs="Arial"/>
          <w:color w:val="000000" w:themeColor="text1"/>
        </w:rPr>
        <w:t>mortalità materna</w:t>
      </w:r>
    </w:p>
    <w:p w:rsidR="00C4545E" w:rsidRPr="00C06553" w:rsidRDefault="00C4545E" w:rsidP="00C4545E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Nel confronto tra frequenze di accertamenti clinici e strumentali, n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on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emergono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differenze di comportamento assistenziale nelle gravidanze fisiologiche e patologiche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,  talché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questo percorso non differenziato si configura come inappropriato e suscettibile di azioni  correttive, </w:t>
      </w:r>
      <w:r w:rsidR="00A5050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in coerenza con le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Linee Guida Nazionali relative all’assistenza alla gravidanza fisiologica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.</w:t>
      </w:r>
    </w:p>
    <w:p w:rsidR="00C4545E" w:rsidRDefault="00C4545E" w:rsidP="001E402D">
      <w:pP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FA29EB" w:rsidRPr="00C6240B" w:rsidRDefault="001E402D" w:rsidP="001E402D">
      <w:pP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             F</w:t>
      </w:r>
      <w:r w:rsidR="00C13B7D"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requenza visite</w:t>
      </w:r>
    </w:p>
    <w:tbl>
      <w:tblPr>
        <w:tblW w:w="8287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291"/>
        <w:gridCol w:w="1068"/>
        <w:gridCol w:w="1180"/>
        <w:gridCol w:w="1194"/>
        <w:gridCol w:w="1180"/>
        <w:gridCol w:w="1180"/>
        <w:gridCol w:w="1194"/>
      </w:tblGrid>
      <w:tr w:rsidR="00C13B7D" w:rsidRPr="00C06553" w:rsidTr="001E402D">
        <w:trPr>
          <w:trHeight w:val="344"/>
          <w:jc w:val="center"/>
        </w:trPr>
        <w:tc>
          <w:tcPr>
            <w:tcW w:w="12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</w:p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</w:p>
        </w:tc>
        <w:tc>
          <w:tcPr>
            <w:tcW w:w="34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Gravidanza fisiologica</w:t>
            </w:r>
          </w:p>
        </w:tc>
        <w:tc>
          <w:tcPr>
            <w:tcW w:w="355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Gravidanza patologica</w:t>
            </w:r>
          </w:p>
        </w:tc>
      </w:tr>
      <w:tr w:rsidR="00C13B7D" w:rsidRPr="00C06553" w:rsidTr="001E402D">
        <w:trPr>
          <w:trHeight w:val="344"/>
          <w:jc w:val="center"/>
        </w:trPr>
        <w:tc>
          <w:tcPr>
            <w:tcW w:w="12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13B7D" w:rsidRPr="00C06553" w:rsidRDefault="00C13B7D" w:rsidP="001E402D">
            <w:pPr>
              <w:jc w:val="center"/>
              <w:rPr>
                <w:rFonts w:asciiTheme="majorHAnsi" w:eastAsia="Times New Roman" w:hAnsiTheme="majorHAnsi" w:cs="Arial"/>
                <w:sz w:val="22"/>
                <w:szCs w:val="22"/>
              </w:rPr>
            </w:pP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0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1-4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4+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0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1-4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4+</w:t>
            </w:r>
          </w:p>
        </w:tc>
      </w:tr>
      <w:tr w:rsidR="00C13B7D" w:rsidRPr="00C06553" w:rsidTr="001E402D">
        <w:trPr>
          <w:trHeight w:val="344"/>
          <w:jc w:val="center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Cremona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0,7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7,5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91,8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0,6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6,5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92,9</w:t>
            </w:r>
          </w:p>
        </w:tc>
      </w:tr>
      <w:tr w:rsidR="00C13B7D" w:rsidRPr="00C06553" w:rsidTr="001E402D">
        <w:trPr>
          <w:trHeight w:val="344"/>
          <w:jc w:val="center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Mantova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0,4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5,5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94,1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0,3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3,6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96,1</w:t>
            </w:r>
          </w:p>
        </w:tc>
      </w:tr>
      <w:tr w:rsidR="00C13B7D" w:rsidRPr="00C06553" w:rsidTr="001E402D">
        <w:trPr>
          <w:trHeight w:val="344"/>
          <w:jc w:val="center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Italia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1,4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11,8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86,8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1,8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10,5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C13B7D" w:rsidRPr="00C06553" w:rsidRDefault="00C13B7D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87,7</w:t>
            </w:r>
          </w:p>
        </w:tc>
      </w:tr>
    </w:tbl>
    <w:p w:rsidR="00FA29EB" w:rsidRDefault="00FA29EB" w:rsidP="001E402D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C4545E" w:rsidRDefault="00C4545E" w:rsidP="001E402D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C4545E" w:rsidRDefault="00C4545E" w:rsidP="001E402D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C4545E" w:rsidRPr="00C06553" w:rsidRDefault="00C4545E" w:rsidP="001E402D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442FE9" w:rsidRDefault="001E402D" w:rsidP="001E402D">
      <w:pP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            </w:t>
      </w:r>
    </w:p>
    <w:p w:rsidR="00BE1BD6" w:rsidRPr="00C6240B" w:rsidRDefault="00442FE9" w:rsidP="001E402D">
      <w:pP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lastRenderedPageBreak/>
        <w:t xml:space="preserve">            </w:t>
      </w:r>
      <w:r w:rsidR="00BE1BD6"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Numero medio ecografie ostetriche</w:t>
      </w:r>
    </w:p>
    <w:tbl>
      <w:tblPr>
        <w:tblW w:w="8333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291"/>
        <w:gridCol w:w="3391"/>
        <w:gridCol w:w="3651"/>
      </w:tblGrid>
      <w:tr w:rsidR="00BE1BD6" w:rsidRPr="00C06553" w:rsidTr="001E402D">
        <w:trPr>
          <w:trHeight w:val="305"/>
          <w:jc w:val="center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1BD6" w:rsidRPr="00C06553" w:rsidRDefault="00BE1BD6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</w:p>
        </w:tc>
        <w:tc>
          <w:tcPr>
            <w:tcW w:w="3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1BD6" w:rsidRPr="00C06553" w:rsidRDefault="00BE1BD6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Gravidanza fisiologica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1BD6" w:rsidRPr="00C06553" w:rsidRDefault="00BE1BD6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Gravidanza patologica</w:t>
            </w:r>
          </w:p>
        </w:tc>
      </w:tr>
      <w:tr w:rsidR="00BE1BD6" w:rsidRPr="00C06553" w:rsidTr="001E402D">
        <w:trPr>
          <w:trHeight w:val="305"/>
          <w:jc w:val="center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1BD6" w:rsidRPr="00C06553" w:rsidRDefault="00BE1BD6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Cremona</w:t>
            </w:r>
          </w:p>
        </w:tc>
        <w:tc>
          <w:tcPr>
            <w:tcW w:w="3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1BD6" w:rsidRPr="00C06553" w:rsidRDefault="00BE1BD6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4,8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1BD6" w:rsidRPr="00C06553" w:rsidRDefault="00BE1BD6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5,2</w:t>
            </w:r>
          </w:p>
        </w:tc>
      </w:tr>
      <w:tr w:rsidR="00BE1BD6" w:rsidRPr="00C06553" w:rsidTr="001E402D">
        <w:trPr>
          <w:trHeight w:val="305"/>
          <w:jc w:val="center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1BD6" w:rsidRPr="00C06553" w:rsidRDefault="00BE1BD6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Mantova</w:t>
            </w:r>
          </w:p>
        </w:tc>
        <w:tc>
          <w:tcPr>
            <w:tcW w:w="3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1BD6" w:rsidRPr="00C06553" w:rsidRDefault="00BE1BD6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5,0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1BD6" w:rsidRPr="00C06553" w:rsidRDefault="00BE1BD6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5,7</w:t>
            </w:r>
          </w:p>
        </w:tc>
      </w:tr>
      <w:tr w:rsidR="00BE1BD6" w:rsidRPr="00C06553" w:rsidTr="001E402D">
        <w:trPr>
          <w:trHeight w:val="305"/>
          <w:jc w:val="center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1BD6" w:rsidRPr="00C06553" w:rsidRDefault="00BE1BD6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Lombardia</w:t>
            </w:r>
          </w:p>
        </w:tc>
        <w:tc>
          <w:tcPr>
            <w:tcW w:w="3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1BD6" w:rsidRPr="00C06553" w:rsidRDefault="00BE1BD6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4,7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1BD6" w:rsidRPr="00C06553" w:rsidRDefault="00BE1BD6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5,4</w:t>
            </w:r>
          </w:p>
        </w:tc>
      </w:tr>
      <w:tr w:rsidR="00BE1BD6" w:rsidRPr="00C06553" w:rsidTr="001E402D">
        <w:trPr>
          <w:trHeight w:val="305"/>
          <w:jc w:val="center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1BD6" w:rsidRPr="00C06553" w:rsidRDefault="00BE1BD6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/>
                <w:bCs/>
                <w:color w:val="000000"/>
                <w:kern w:val="24"/>
                <w:sz w:val="22"/>
                <w:szCs w:val="22"/>
              </w:rPr>
              <w:t>Italia</w:t>
            </w:r>
          </w:p>
        </w:tc>
        <w:tc>
          <w:tcPr>
            <w:tcW w:w="3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1BD6" w:rsidRPr="00C06553" w:rsidRDefault="00BE1BD6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5,3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1BD6" w:rsidRPr="00C06553" w:rsidRDefault="00BE1BD6" w:rsidP="001E402D">
            <w:pPr>
              <w:spacing w:line="300" w:lineRule="atLeast"/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5,4</w:t>
            </w:r>
          </w:p>
        </w:tc>
      </w:tr>
    </w:tbl>
    <w:p w:rsidR="00820904" w:rsidRPr="00C06553" w:rsidRDefault="00820904" w:rsidP="001E402D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C4545E" w:rsidRDefault="00C4545E" w:rsidP="006D265D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8A7493" w:rsidRDefault="002B484C" w:rsidP="006D265D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La prima visita tardiva (&gt;12 settimane) e la mancata esecuzione della ecografia morfologica sono indicatori di </w:t>
      </w:r>
      <w:r w:rsidR="008A749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un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basso livello</w:t>
      </w:r>
      <w:r w:rsidR="006D265D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assistenziale e di </w:t>
      </w:r>
      <w:r w:rsidR="008A749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una difficoltà di accesso ai S</w:t>
      </w:r>
      <w:r w:rsidR="006D265D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ervizi. </w:t>
      </w:r>
    </w:p>
    <w:p w:rsidR="008A7493" w:rsidRDefault="008A7493" w:rsidP="006D265D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Gli istogrammi </w:t>
      </w:r>
      <w:r w:rsidR="006D265D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che seguono mostrano la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frequenza di questi indicatori negativi per territorio e per nazionalità.</w:t>
      </w:r>
    </w:p>
    <w:p w:rsidR="008A7493" w:rsidRDefault="008A7493" w:rsidP="006D265D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7B7DF5" w:rsidRPr="00C6240B" w:rsidRDefault="007B7DF5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% di gravidanze con prima vista tardiva                            % di gravidanze senza ecografia morfologica</w:t>
      </w:r>
    </w:p>
    <w:p w:rsidR="007B7DF5" w:rsidRPr="00C06553" w:rsidRDefault="007B7DF5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4592C0B7" wp14:editId="29F7FF6E">
            <wp:extent cx="2981325" cy="1943100"/>
            <wp:effectExtent l="0" t="0" r="0" b="0"/>
            <wp:docPr id="688" name="Grafico 68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  </w:t>
      </w:r>
      <w:r w:rsidRPr="00C06553">
        <w:rPr>
          <w:rFonts w:asciiTheme="majorHAnsi" w:hAnsiTheme="majorHAnsi" w:cs="Arial"/>
          <w:b/>
          <w:noProof/>
          <w:color w:val="000000" w:themeColor="text1"/>
          <w:sz w:val="22"/>
          <w:szCs w:val="22"/>
        </w:rPr>
        <w:drawing>
          <wp:inline distT="0" distB="0" distL="0" distR="0" wp14:anchorId="2A0ED55C" wp14:editId="161BFF52">
            <wp:extent cx="2981325" cy="1771650"/>
            <wp:effectExtent l="0" t="0" r="0" b="0"/>
            <wp:docPr id="690" name="Grafico 69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6D265D" w:rsidRPr="00C06553" w:rsidRDefault="006D265D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La differenza percentuale viene </w:t>
      </w:r>
      <w:r w:rsidR="00B12839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riportata come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Odds Ratio (OR) che esprime la </w:t>
      </w:r>
      <w:r w:rsidR="008A749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“probabilità in più”, cioè il rischio,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che l’evento si verifichi nel confronto tra </w:t>
      </w:r>
      <w:r w:rsidR="008A749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due insiemi.</w:t>
      </w:r>
    </w:p>
    <w:p w:rsidR="007B7DF5" w:rsidRDefault="00820904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Le s</w:t>
      </w:r>
      <w:r w:rsidR="006D265D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traniere presentano un</w:t>
      </w:r>
      <w:r w:rsidR="00EB1066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a probabilità più che tripla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di accedere </w:t>
      </w:r>
      <w:r w:rsidR="00EB1066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in ritardo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alla prima visita sia a</w:t>
      </w:r>
      <w:r w:rsidR="00EB1066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M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antova che a Cremona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, con un OR </w:t>
      </w:r>
      <w:r w:rsidR="008A749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rispettivamente 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pari a </w:t>
      </w:r>
      <w:r w:rsidR="00EB1066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3,39 </w:t>
      </w:r>
      <w:r w:rsidR="008A749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e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d a </w:t>
      </w:r>
      <w:r w:rsidR="00EB1066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3,30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,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mentre la mancanza della ecografia morfologica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per le straniere </w:t>
      </w:r>
      <w:r w:rsidR="00EB1066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mostra una probabilità più che doppia di verificarsi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 Cremona (OR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=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2,76)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 disuguaglianza non presente invece a Mantova.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La scolarità alta e l’occupazione 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risultano comunque sempre fattori </w:t>
      </w:r>
      <w:r w:rsidR="00EB1066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che proteggono da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questo 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svantaggio.</w:t>
      </w:r>
    </w:p>
    <w:p w:rsidR="00925710" w:rsidRPr="00C06553" w:rsidRDefault="00925710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925710" w:rsidRDefault="00D51F24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Relativamente alla diagnosi prenatale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si registra nelle donne residenti in provincia di Mantova un maggior ricorso alla diagnostica invasiva, soprattutto per quanto concerne la villocentesi, ampiamente preferita alla più tardiva amniocentesi.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 w:rsidR="00925710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Una differenza che spicca sia </w:t>
      </w:r>
      <w:r w:rsidR="00B12839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nel confronto </w:t>
      </w:r>
      <w:r w:rsidR="00925710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regionale che nazionale </w:t>
      </w:r>
      <w:r w:rsidR="00B12839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e </w:t>
      </w:r>
      <w:r w:rsidR="00925710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sulla quale vale la pena riflettere.</w:t>
      </w:r>
    </w:p>
    <w:p w:rsidR="002609A1" w:rsidRDefault="00D51F24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Le donne italiane accedono più frequentemente a questa prassi diagnostica rispetto alle straniere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a condizione di occupata appare in ogni caso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un elemento 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favorente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(OR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=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1,56 a Cremona e </w:t>
      </w:r>
      <w:r w:rsidR="0092571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OR=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1,26 a Mantova)</w:t>
      </w:r>
      <w:r w:rsidR="002609A1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. </w:t>
      </w:r>
    </w:p>
    <w:p w:rsidR="002609A1" w:rsidRPr="00C6240B" w:rsidRDefault="002609A1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442FE9" w:rsidRDefault="00442FE9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442FE9" w:rsidRDefault="00442FE9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442FE9" w:rsidRDefault="00442FE9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442FE9" w:rsidRDefault="00442FE9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442FE9" w:rsidRDefault="00442FE9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442FE9" w:rsidRDefault="00442FE9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442FE9" w:rsidRDefault="00442FE9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442FE9" w:rsidRDefault="00442FE9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442FE9" w:rsidRDefault="00442FE9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442FE9" w:rsidRDefault="00442FE9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442FE9" w:rsidRDefault="00442FE9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D51F24" w:rsidRPr="00C6240B" w:rsidRDefault="00D51F24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lastRenderedPageBreak/>
        <w:t xml:space="preserve">% diagnosi prenatale invasiva                                </w:t>
      </w:r>
      <w:r w:rsidR="002609A1"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                   %  diagnosi prenatale invasiva per nazionalità</w:t>
      </w:r>
    </w:p>
    <w:p w:rsidR="006863E9" w:rsidRPr="00C06553" w:rsidRDefault="00D51F24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4B1E988C" wp14:editId="6FCF0FB1">
            <wp:extent cx="3076575" cy="1885950"/>
            <wp:effectExtent l="0" t="0" r="0" b="0"/>
            <wp:docPr id="691" name="Grafico 69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  <w:r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7599FB86" wp14:editId="2F53380B">
            <wp:extent cx="3000375" cy="1771650"/>
            <wp:effectExtent l="0" t="0" r="0" b="0"/>
            <wp:docPr id="692" name="Grafico 69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B12839" w:rsidRDefault="00B12839" w:rsidP="0016093B">
      <w:pPr>
        <w:jc w:val="both"/>
        <w:rPr>
          <w:rFonts w:asciiTheme="majorHAnsi" w:hAnsiTheme="majorHAnsi"/>
          <w:i/>
          <w:noProof/>
          <w:sz w:val="22"/>
          <w:szCs w:val="22"/>
        </w:rPr>
      </w:pPr>
    </w:p>
    <w:p w:rsidR="006863E9" w:rsidRPr="00C06553" w:rsidRDefault="00B12839" w:rsidP="0016093B">
      <w:pPr>
        <w:jc w:val="both"/>
        <w:rPr>
          <w:rFonts w:asciiTheme="majorHAnsi" w:hAnsiTheme="majorHAnsi"/>
          <w:noProof/>
          <w:sz w:val="22"/>
          <w:szCs w:val="22"/>
        </w:rPr>
      </w:pPr>
      <w:r w:rsidRPr="00B12839">
        <w:rPr>
          <w:rFonts w:asciiTheme="majorHAnsi" w:hAnsiTheme="majorHAnsi"/>
          <w:noProof/>
          <w:sz w:val="22"/>
          <w:szCs w:val="22"/>
        </w:rPr>
        <w:t>Il p</w:t>
      </w:r>
      <w:r w:rsidR="00682E80" w:rsidRPr="00B12839">
        <w:rPr>
          <w:rFonts w:asciiTheme="majorHAnsi" w:hAnsiTheme="majorHAnsi"/>
          <w:noProof/>
          <w:sz w:val="22"/>
          <w:szCs w:val="22"/>
        </w:rPr>
        <w:t>arto pretermine</w:t>
      </w:r>
      <w:r>
        <w:rPr>
          <w:rFonts w:asciiTheme="majorHAnsi" w:hAnsiTheme="majorHAnsi"/>
          <w:i/>
          <w:noProof/>
          <w:sz w:val="22"/>
          <w:szCs w:val="22"/>
        </w:rPr>
        <w:t xml:space="preserve"> </w:t>
      </w:r>
      <w:r>
        <w:rPr>
          <w:rFonts w:asciiTheme="majorHAnsi" w:hAnsiTheme="majorHAnsi"/>
          <w:noProof/>
          <w:sz w:val="22"/>
          <w:szCs w:val="22"/>
        </w:rPr>
        <w:t>p</w:t>
      </w:r>
      <w:r w:rsidR="00682E80" w:rsidRPr="00C06553">
        <w:rPr>
          <w:rFonts w:asciiTheme="majorHAnsi" w:hAnsiTheme="majorHAnsi"/>
          <w:noProof/>
          <w:sz w:val="22"/>
          <w:szCs w:val="22"/>
        </w:rPr>
        <w:t>resenta percentuali simili ed in linea con i riferimenti regionali e nazionali</w:t>
      </w:r>
      <w:r w:rsidR="00D857E9" w:rsidRPr="00C06553">
        <w:rPr>
          <w:rFonts w:asciiTheme="majorHAnsi" w:hAnsiTheme="majorHAnsi"/>
          <w:noProof/>
          <w:sz w:val="22"/>
          <w:szCs w:val="22"/>
        </w:rPr>
        <w:t>, m</w:t>
      </w:r>
      <w:r>
        <w:rPr>
          <w:rFonts w:asciiTheme="majorHAnsi" w:hAnsiTheme="majorHAnsi"/>
          <w:noProof/>
          <w:sz w:val="22"/>
          <w:szCs w:val="22"/>
        </w:rPr>
        <w:t xml:space="preserve">a </w:t>
      </w:r>
      <w:r w:rsidR="00D857E9" w:rsidRPr="00C06553">
        <w:rPr>
          <w:rFonts w:asciiTheme="majorHAnsi" w:hAnsiTheme="majorHAnsi"/>
          <w:noProof/>
          <w:sz w:val="22"/>
          <w:szCs w:val="22"/>
        </w:rPr>
        <w:t xml:space="preserve">a Cremona le straniere </w:t>
      </w:r>
      <w:r>
        <w:rPr>
          <w:rFonts w:asciiTheme="majorHAnsi" w:hAnsiTheme="majorHAnsi"/>
          <w:noProof/>
          <w:sz w:val="22"/>
          <w:szCs w:val="22"/>
        </w:rPr>
        <w:t xml:space="preserve">mostrano </w:t>
      </w:r>
      <w:r w:rsidR="00826ADC" w:rsidRPr="00C06553">
        <w:rPr>
          <w:rFonts w:asciiTheme="majorHAnsi" w:hAnsiTheme="majorHAnsi"/>
          <w:noProof/>
          <w:sz w:val="22"/>
          <w:szCs w:val="22"/>
        </w:rPr>
        <w:t xml:space="preserve">una probabilità maggiore </w:t>
      </w:r>
      <w:r>
        <w:rPr>
          <w:rFonts w:asciiTheme="majorHAnsi" w:hAnsiTheme="majorHAnsi"/>
          <w:noProof/>
          <w:sz w:val="22"/>
          <w:szCs w:val="22"/>
        </w:rPr>
        <w:t xml:space="preserve">(42% in più) </w:t>
      </w:r>
      <w:r w:rsidR="00826ADC" w:rsidRPr="00C06553">
        <w:rPr>
          <w:rFonts w:asciiTheme="majorHAnsi" w:hAnsiTheme="majorHAnsi"/>
          <w:noProof/>
          <w:sz w:val="22"/>
          <w:szCs w:val="22"/>
        </w:rPr>
        <w:t xml:space="preserve">di </w:t>
      </w:r>
      <w:r w:rsidR="00D857E9" w:rsidRPr="00C06553">
        <w:rPr>
          <w:rFonts w:asciiTheme="majorHAnsi" w:hAnsiTheme="majorHAnsi"/>
          <w:noProof/>
          <w:sz w:val="22"/>
          <w:szCs w:val="22"/>
        </w:rPr>
        <w:t>partorire prim</w:t>
      </w:r>
      <w:r w:rsidR="00826ADC" w:rsidRPr="00C06553">
        <w:rPr>
          <w:rFonts w:asciiTheme="majorHAnsi" w:hAnsiTheme="majorHAnsi"/>
          <w:noProof/>
          <w:sz w:val="22"/>
          <w:szCs w:val="22"/>
        </w:rPr>
        <w:t>a</w:t>
      </w:r>
      <w:r w:rsidR="00D857E9" w:rsidRPr="00C06553">
        <w:rPr>
          <w:rFonts w:asciiTheme="majorHAnsi" w:hAnsiTheme="majorHAnsi"/>
          <w:noProof/>
          <w:sz w:val="22"/>
          <w:szCs w:val="22"/>
        </w:rPr>
        <w:t xml:space="preserve"> della 37</w:t>
      </w:r>
      <w:r w:rsidR="00C4545E">
        <w:rPr>
          <w:rFonts w:asciiTheme="majorHAnsi" w:hAnsiTheme="majorHAnsi"/>
          <w:noProof/>
          <w:sz w:val="22"/>
          <w:szCs w:val="22"/>
        </w:rPr>
        <w:t xml:space="preserve">esima </w:t>
      </w:r>
      <w:r w:rsidR="00D857E9" w:rsidRPr="00C06553">
        <w:rPr>
          <w:rFonts w:asciiTheme="majorHAnsi" w:hAnsiTheme="majorHAnsi"/>
          <w:noProof/>
          <w:sz w:val="22"/>
          <w:szCs w:val="22"/>
        </w:rPr>
        <w:t xml:space="preserve"> settimana (OR </w:t>
      </w:r>
      <w:r>
        <w:rPr>
          <w:rFonts w:asciiTheme="majorHAnsi" w:hAnsiTheme="majorHAnsi"/>
          <w:noProof/>
          <w:sz w:val="22"/>
          <w:szCs w:val="22"/>
        </w:rPr>
        <w:t>=</w:t>
      </w:r>
      <w:r w:rsidR="00D857E9" w:rsidRPr="00C06553">
        <w:rPr>
          <w:rFonts w:asciiTheme="majorHAnsi" w:hAnsiTheme="majorHAnsi"/>
          <w:noProof/>
          <w:sz w:val="22"/>
          <w:szCs w:val="22"/>
        </w:rPr>
        <w:t>1,42)</w:t>
      </w:r>
      <w:r w:rsidR="00C6240B">
        <w:rPr>
          <w:rFonts w:asciiTheme="majorHAnsi" w:hAnsiTheme="majorHAnsi"/>
          <w:noProof/>
          <w:sz w:val="22"/>
          <w:szCs w:val="22"/>
        </w:rPr>
        <w:t>.</w:t>
      </w:r>
      <w:r w:rsidR="00D857E9" w:rsidRPr="00C06553">
        <w:rPr>
          <w:rFonts w:asciiTheme="majorHAnsi" w:hAnsiTheme="majorHAnsi"/>
          <w:noProof/>
          <w:sz w:val="22"/>
          <w:szCs w:val="22"/>
        </w:rPr>
        <w:t xml:space="preserve"> </w:t>
      </w:r>
    </w:p>
    <w:p w:rsidR="00D857E9" w:rsidRPr="00C06553" w:rsidRDefault="00D857E9" w:rsidP="0016093B">
      <w:pPr>
        <w:jc w:val="both"/>
        <w:rPr>
          <w:rFonts w:asciiTheme="majorHAnsi" w:hAnsiTheme="majorHAnsi"/>
          <w:noProof/>
          <w:sz w:val="22"/>
          <w:szCs w:val="22"/>
        </w:rPr>
      </w:pPr>
    </w:p>
    <w:p w:rsidR="00682E80" w:rsidRPr="00C6240B" w:rsidRDefault="00D857E9" w:rsidP="0016093B">
      <w:pPr>
        <w:jc w:val="both"/>
        <w:rPr>
          <w:rFonts w:asciiTheme="majorHAnsi" w:hAnsiTheme="majorHAnsi"/>
          <w:noProof/>
          <w:sz w:val="22"/>
          <w:szCs w:val="22"/>
        </w:rPr>
      </w:pPr>
      <w:r w:rsidRPr="00C6240B">
        <w:rPr>
          <w:rFonts w:asciiTheme="majorHAnsi" w:hAnsiTheme="majorHAnsi"/>
          <w:noProof/>
          <w:sz w:val="22"/>
          <w:szCs w:val="22"/>
        </w:rPr>
        <w:t>% parti pretermine                                                                   % parti pretermine per nazionalità</w:t>
      </w:r>
    </w:p>
    <w:p w:rsidR="00D857E9" w:rsidRPr="00C06553" w:rsidRDefault="00682E80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2699DB49" wp14:editId="777E3876">
            <wp:extent cx="3076575" cy="1590675"/>
            <wp:effectExtent l="0" t="0" r="0" b="0"/>
            <wp:docPr id="693" name="Grafico 69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  <w:r w:rsidR="00D857E9"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404908DE" wp14:editId="4CE60C2E">
            <wp:extent cx="2981325" cy="1619250"/>
            <wp:effectExtent l="0" t="0" r="0" b="0"/>
            <wp:docPr id="695" name="Grafico 69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D857E9" w:rsidRPr="00C06553" w:rsidRDefault="00D857E9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6F3ECA" w:rsidRDefault="00AF6FC7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Il parto con taglio cesareo è largamente pra</w:t>
      </w:r>
      <w:r w:rsidR="006F3ECA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ticato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sia a Mantova che a Cremona, anche se quest’u</w:t>
      </w:r>
      <w:r w:rsidR="006F3ECA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tima risulta più in linea con il dato regionale. Disaggregando per le classi di Robson, si </w:t>
      </w:r>
      <w:r w:rsidR="00B12839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osserva </w:t>
      </w:r>
      <w:r w:rsidR="00B44E25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che nelle prime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(1,2</w:t>
      </w:r>
      <w:r w:rsidR="00437F15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 3, 4</w:t>
      </w:r>
      <w:r w:rsidR="00437F15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)</w:t>
      </w:r>
      <w:r w:rsidR="00A5050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</w:t>
      </w:r>
      <w:r w:rsidR="00B12839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 w:rsidR="00B12839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riferite a condizioni fisiologiche di gravidanza</w:t>
      </w:r>
      <w:r w:rsidR="00B12839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in cui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le indicazioni al taglio cesareo</w:t>
      </w:r>
      <w:r w:rsidR="00B12839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dovrebbero quindi </w:t>
      </w:r>
      <w:r w:rsidR="00B44E25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essere eccezionali</w:t>
      </w:r>
      <w:r w:rsidR="006F3ECA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 la frequenza è maggiore di quasi un terzo a Mantova</w:t>
      </w:r>
      <w:r w:rsid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</w:t>
      </w:r>
      <w:r w:rsidR="006F3ECA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sia nelle italiane che nelle straniere.</w:t>
      </w:r>
      <w:r w:rsidR="00E11229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 w:rsidR="00D310D2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Un’</w:t>
      </w:r>
      <w:r w:rsidR="00B12839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inappropriatezza che non può essere attribuita in toto alla struttura ospedaliera</w:t>
      </w:r>
      <w:r w:rsidR="00B44E25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 ma all’intero percorso</w:t>
      </w:r>
      <w:r w:rsidR="00F63905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assistenziale intra ed extra ospedaliero.</w:t>
      </w:r>
      <w:r w:rsidR="00B12839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</w:p>
    <w:p w:rsidR="00B12839" w:rsidRPr="00C6240B" w:rsidRDefault="00B12839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AF6FC7" w:rsidRPr="00C6240B" w:rsidRDefault="000B5762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% parto cesareo                                                                                    % parto cesareo prime classi di Robson                                      </w:t>
      </w:r>
    </w:p>
    <w:p w:rsidR="00AF6FC7" w:rsidRPr="00C06553" w:rsidRDefault="00AF6FC7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306E3141" wp14:editId="0E645DB6">
            <wp:extent cx="2886075" cy="1600200"/>
            <wp:effectExtent l="0" t="0" r="0" b="0"/>
            <wp:docPr id="696" name="Grafico 69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  <w:r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3B6BD374" wp14:editId="329BD5CB">
            <wp:extent cx="3009900" cy="1619250"/>
            <wp:effectExtent l="0" t="0" r="0" b="0"/>
            <wp:docPr id="699" name="Grafico 69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AF6FC7" w:rsidRPr="00C06553" w:rsidRDefault="00AF6FC7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AF6FC7" w:rsidRPr="00C06553" w:rsidRDefault="00AD67B4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La parto-analgesia</w:t>
      </w:r>
      <w:r w:rsidR="00782595"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nel parto vaginale</w:t>
      </w:r>
      <w:r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prestazione prevista dai LEA nazionali, è assicurata più a Mantova che a Cremona e</w:t>
      </w:r>
      <w:r w:rsidR="00B44E25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d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interessa in percentuale maggiore le donne italiane rispetto alle straniere</w:t>
      </w:r>
      <w:r w:rsidR="00BD74C1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che quindi risulta</w:t>
      </w:r>
      <w:r w:rsidR="00B44E25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no più svantaggiate in entrambe le aree territoriali</w:t>
      </w:r>
      <w:r w:rsidR="00BD74C1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.</w:t>
      </w:r>
    </w:p>
    <w:p w:rsidR="00AF6FC7" w:rsidRPr="00C06553" w:rsidRDefault="00AF6FC7" w:rsidP="0016093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AF6FC7" w:rsidRPr="00C06553" w:rsidRDefault="00AF6FC7" w:rsidP="00AD67B4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lastRenderedPageBreak/>
        <w:drawing>
          <wp:inline distT="0" distB="0" distL="0" distR="0" wp14:anchorId="1F659F9E" wp14:editId="18A94632">
            <wp:extent cx="3505200" cy="2028825"/>
            <wp:effectExtent l="0" t="0" r="0" b="0"/>
            <wp:docPr id="697" name="Grafico 69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BE3C68" w:rsidRPr="00C06553" w:rsidRDefault="00BE3C68" w:rsidP="00AD67B4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C6240B" w:rsidRDefault="00C6240B" w:rsidP="00304412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BE3C68" w:rsidRPr="00C06553" w:rsidRDefault="00E655A7" w:rsidP="00304412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La mortalità materna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è definita come la morte durante la gravidanza</w:t>
      </w:r>
      <w:r w:rsid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o nei 42 giorni dopo un evento ostetrico, aborto spontaneo o </w:t>
      </w:r>
      <w:r w:rsidR="00B44E25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IVG, ed è un fenomeno raro nei P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aesi </w:t>
      </w:r>
      <w:r w:rsidR="00C4545E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con sviluppo </w:t>
      </w:r>
      <w:r w:rsidR="00B44E25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occidentale</w:t>
      </w:r>
      <w:r w:rsidR="00014E85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, ma sempre attentamente monitorato in quanto nella maggior parte dei casi imputabile a </w:t>
      </w:r>
      <w:r w:rsidR="00014E85" w:rsidRPr="00B44E25">
        <w:rPr>
          <w:rStyle w:val="st1"/>
          <w:rFonts w:asciiTheme="majorHAnsi" w:hAnsiTheme="majorHAnsi" w:cs="Arial"/>
          <w:i/>
          <w:color w:val="000000" w:themeColor="text1"/>
          <w:sz w:val="22"/>
          <w:szCs w:val="22"/>
        </w:rPr>
        <w:t>sub-standard care</w:t>
      </w:r>
      <w:r w:rsidR="00014E85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e quindi prevenibile. Il Ministero della Salute </w:t>
      </w:r>
      <w:r w:rsidR="00B44E25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insieme al</w:t>
      </w:r>
      <w:r w:rsidR="00014E85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l’Istituto Superiore di Sanità (ISS), in accordo con </w:t>
      </w:r>
      <w:r w:rsidR="00B44E25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le </w:t>
      </w:r>
      <w:r w:rsidR="00014E85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indicazioni europee, ha da tempo avviato un sistema di sorveglianza attiva in diverse regioni italiane, tra cui anche la Lombardia. </w:t>
      </w:r>
      <w:r w:rsidR="00113D23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</w:t>
      </w:r>
      <w:r w:rsidR="0064037D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 collaborazione con i S</w:t>
      </w:r>
      <w:r w:rsidR="00014E85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ervizi regionali </w:t>
      </w:r>
      <w:r w:rsidR="00E11229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ci </w:t>
      </w:r>
      <w:r w:rsidR="00014E85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ha permesso di </w:t>
      </w:r>
      <w:r w:rsidR="00B44E25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studiare e </w:t>
      </w:r>
      <w:r w:rsidR="00014E85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quantificare esattamente il fenomeno</w:t>
      </w:r>
      <w:r w:rsidR="00B44E25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, nonché </w:t>
      </w:r>
      <w:r w:rsidR="00014E85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di contestualizzare i nostri dati con quelli nazionali </w:t>
      </w:r>
      <w:r w:rsidR="0064037D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sui quali è </w:t>
      </w:r>
      <w:r w:rsidR="00B44E25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apparso a</w:t>
      </w:r>
      <w:r w:rsidR="0064037D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llineato</w:t>
      </w:r>
      <w:r w:rsidR="00014E85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. Il tasso di riferimento è 11,8</w:t>
      </w:r>
      <w:r w:rsidR="00B44E25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.</w:t>
      </w:r>
    </w:p>
    <w:p w:rsidR="00C05994" w:rsidRPr="00C06553" w:rsidRDefault="00C05994" w:rsidP="00304412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tbl>
      <w:tblPr>
        <w:tblW w:w="7073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133"/>
        <w:gridCol w:w="2540"/>
        <w:gridCol w:w="2400"/>
      </w:tblGrid>
      <w:tr w:rsidR="00C05994" w:rsidRPr="00C06553" w:rsidTr="00C05994">
        <w:trPr>
          <w:trHeight w:val="311"/>
          <w:jc w:val="center"/>
        </w:trPr>
        <w:tc>
          <w:tcPr>
            <w:tcW w:w="2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3C68" w:rsidRPr="00C06553" w:rsidRDefault="00BE3C68" w:rsidP="00BE3C68">
            <w:pPr>
              <w:rPr>
                <w:rFonts w:asciiTheme="majorHAnsi" w:eastAsia="Times New Roman" w:hAnsiTheme="majorHAnsi" w:cs="Arial"/>
                <w:sz w:val="22"/>
                <w:szCs w:val="22"/>
              </w:rPr>
            </w:pPr>
          </w:p>
        </w:tc>
        <w:tc>
          <w:tcPr>
            <w:tcW w:w="2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3C68" w:rsidRPr="00C06553" w:rsidRDefault="00BE3C68" w:rsidP="00BE3C68">
            <w:pPr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Mantova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3C68" w:rsidRPr="00C06553" w:rsidRDefault="00BE3C68" w:rsidP="00BE3C68">
            <w:pPr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Cremona</w:t>
            </w:r>
          </w:p>
        </w:tc>
      </w:tr>
      <w:tr w:rsidR="00C05994" w:rsidRPr="00C06553" w:rsidTr="00C05994">
        <w:trPr>
          <w:trHeight w:val="311"/>
          <w:jc w:val="center"/>
        </w:trPr>
        <w:tc>
          <w:tcPr>
            <w:tcW w:w="2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3C68" w:rsidRPr="00C06553" w:rsidRDefault="00BE3C68" w:rsidP="00BE3C68">
            <w:pPr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Numeratore*</w:t>
            </w:r>
          </w:p>
        </w:tc>
        <w:tc>
          <w:tcPr>
            <w:tcW w:w="2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3C68" w:rsidRPr="00C06553" w:rsidRDefault="00BE3C68" w:rsidP="00BE3C68">
            <w:pPr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4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3C68" w:rsidRPr="00C06553" w:rsidRDefault="00BE3C68" w:rsidP="00BE3C68">
            <w:pPr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4</w:t>
            </w:r>
          </w:p>
        </w:tc>
      </w:tr>
      <w:tr w:rsidR="00C05994" w:rsidRPr="00C06553" w:rsidTr="00C05994">
        <w:trPr>
          <w:trHeight w:val="311"/>
          <w:jc w:val="center"/>
        </w:trPr>
        <w:tc>
          <w:tcPr>
            <w:tcW w:w="2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3C68" w:rsidRPr="00C06553" w:rsidRDefault="00BE3C68" w:rsidP="00BE3C68">
            <w:pPr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Denominatore**</w:t>
            </w:r>
          </w:p>
        </w:tc>
        <w:tc>
          <w:tcPr>
            <w:tcW w:w="2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3C68" w:rsidRPr="00C06553" w:rsidRDefault="00BE3C68" w:rsidP="00BE3C68">
            <w:pPr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38.491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3C68" w:rsidRPr="00C06553" w:rsidRDefault="00BE3C68" w:rsidP="00BE3C68">
            <w:pPr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31.616</w:t>
            </w:r>
          </w:p>
        </w:tc>
      </w:tr>
      <w:tr w:rsidR="00C05994" w:rsidRPr="00C06553" w:rsidTr="00C05994">
        <w:trPr>
          <w:trHeight w:val="311"/>
          <w:jc w:val="center"/>
        </w:trPr>
        <w:tc>
          <w:tcPr>
            <w:tcW w:w="2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3C68" w:rsidRPr="00C06553" w:rsidRDefault="00BE3C68" w:rsidP="00BE3C68">
            <w:pPr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Tasso x100.000</w:t>
            </w:r>
          </w:p>
        </w:tc>
        <w:tc>
          <w:tcPr>
            <w:tcW w:w="2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3C68" w:rsidRPr="00C06553" w:rsidRDefault="00BE3C68" w:rsidP="00BE3C68">
            <w:pPr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10,39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E3C68" w:rsidRPr="00C06553" w:rsidRDefault="00BE3C68" w:rsidP="00BE3C68">
            <w:pPr>
              <w:jc w:val="center"/>
              <w:textAlignment w:val="bottom"/>
              <w:rPr>
                <w:rFonts w:asciiTheme="majorHAnsi" w:eastAsia="Times New Roman" w:hAnsiTheme="majorHAnsi" w:cs="Arial"/>
                <w:sz w:val="22"/>
                <w:szCs w:val="22"/>
              </w:rPr>
            </w:pPr>
            <w:r w:rsidRPr="00C06553">
              <w:rPr>
                <w:rFonts w:asciiTheme="majorHAnsi" w:eastAsia="Times New Roman" w:hAnsiTheme="majorHAnsi" w:cs="Arial"/>
                <w:bCs/>
                <w:color w:val="000000"/>
                <w:kern w:val="24"/>
                <w:sz w:val="22"/>
                <w:szCs w:val="22"/>
              </w:rPr>
              <w:t>12,65</w:t>
            </w:r>
          </w:p>
        </w:tc>
      </w:tr>
    </w:tbl>
    <w:p w:rsidR="00B44E25" w:rsidRDefault="00B44E25" w:rsidP="00495AEE">
      <w:pPr>
        <w:rPr>
          <w:rFonts w:asciiTheme="majorHAnsi" w:hAnsiTheme="majorHAnsi"/>
          <w:b/>
          <w:bCs/>
          <w:color w:val="000000" w:themeColor="text1"/>
          <w:kern w:val="24"/>
          <w:sz w:val="18"/>
          <w:szCs w:val="18"/>
        </w:rPr>
      </w:pPr>
    </w:p>
    <w:p w:rsidR="00495AEE" w:rsidRPr="00C06553" w:rsidRDefault="00495AEE" w:rsidP="00495AEE">
      <w:pPr>
        <w:rPr>
          <w:rFonts w:asciiTheme="majorHAnsi" w:eastAsia="Times New Roman" w:hAnsiTheme="majorHAnsi" w:cs="Times New Roman"/>
          <w:sz w:val="18"/>
          <w:szCs w:val="18"/>
        </w:rPr>
      </w:pPr>
      <w:r w:rsidRPr="00C06553">
        <w:rPr>
          <w:rFonts w:asciiTheme="majorHAnsi" w:hAnsiTheme="majorHAnsi"/>
          <w:b/>
          <w:bCs/>
          <w:color w:val="000000" w:themeColor="text1"/>
          <w:kern w:val="24"/>
          <w:sz w:val="18"/>
          <w:szCs w:val="18"/>
        </w:rPr>
        <w:t>*N° di decessi per cause dirette entro 42 gg dall’evento ostetrico</w:t>
      </w:r>
    </w:p>
    <w:p w:rsidR="00495AEE" w:rsidRPr="00C06553" w:rsidRDefault="00495AEE" w:rsidP="00495AEE">
      <w:pPr>
        <w:rPr>
          <w:rFonts w:asciiTheme="majorHAnsi" w:eastAsia="Times New Roman" w:hAnsiTheme="majorHAnsi" w:cs="Times New Roman"/>
          <w:sz w:val="18"/>
          <w:szCs w:val="18"/>
        </w:rPr>
      </w:pPr>
      <w:r w:rsidRPr="00C06553">
        <w:rPr>
          <w:rFonts w:asciiTheme="majorHAnsi" w:hAnsiTheme="majorHAnsi"/>
          <w:b/>
          <w:bCs/>
          <w:color w:val="000000" w:themeColor="text1"/>
          <w:kern w:val="24"/>
          <w:sz w:val="18"/>
          <w:szCs w:val="18"/>
        </w:rPr>
        <w:t>**N° nati vivi nel periodo</w:t>
      </w:r>
    </w:p>
    <w:p w:rsidR="00BE3C68" w:rsidRPr="00C06553" w:rsidRDefault="00BE3C68" w:rsidP="00AD67B4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C05994" w:rsidRPr="00C06553" w:rsidRDefault="00C05994" w:rsidP="002C5742">
      <w:pP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2C5742" w:rsidRPr="00C06553" w:rsidRDefault="002C5742" w:rsidP="002C5742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  <w:t>Il neonato</w:t>
      </w:r>
    </w:p>
    <w:p w:rsidR="002C5742" w:rsidRPr="00C06553" w:rsidRDefault="00C6240B" w:rsidP="006102BF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Si sono valutati gli </w:t>
      </w:r>
      <w:r w:rsidRPr="00C6240B">
        <w:rPr>
          <w:rStyle w:val="st1"/>
          <w:rFonts w:asciiTheme="majorHAnsi" w:hAnsiTheme="majorHAnsi" w:cs="Arial"/>
          <w:i/>
          <w:color w:val="000000" w:themeColor="text1"/>
          <w:sz w:val="22"/>
          <w:szCs w:val="22"/>
        </w:rPr>
        <w:t>out</w:t>
      </w:r>
      <w:r w:rsidR="002C5742" w:rsidRPr="00C6240B">
        <w:rPr>
          <w:rStyle w:val="st1"/>
          <w:rFonts w:asciiTheme="majorHAnsi" w:hAnsiTheme="majorHAnsi" w:cs="Arial"/>
          <w:i/>
          <w:color w:val="000000" w:themeColor="text1"/>
          <w:sz w:val="22"/>
          <w:szCs w:val="22"/>
        </w:rPr>
        <w:t>come</w:t>
      </w:r>
      <w:r w:rsidR="002C5742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sfavorevoli</w:t>
      </w:r>
      <w:r w:rsidR="00E11229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 per il neonato</w:t>
      </w:r>
      <w:r w:rsidR="002C5742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espressi come </w:t>
      </w:r>
      <w:r w:rsidR="00E11229"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punteggio </w:t>
      </w:r>
      <w:r w:rsidR="002C5742"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Apgar</w:t>
      </w:r>
      <w:r w:rsidR="00E11229"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 w:rsidR="00E11229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&lt;7 al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5°</w:t>
      </w:r>
      <w:r w:rsidR="00E11229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minuto e </w:t>
      </w:r>
      <w:r w:rsidR="002C5742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peso alla nascita  &lt;2500 e &lt;1500 grammi. La successiva disaggregazione per nazionalità della madre ha offerto spunto per rilevare differenze tra i due target.</w:t>
      </w:r>
    </w:p>
    <w:p w:rsidR="002C5742" w:rsidRPr="00C06553" w:rsidRDefault="0064037D" w:rsidP="006102BF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Esprimendo ancora il confronto tra tassi </w:t>
      </w:r>
      <w:r w:rsidR="00A5050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di </w:t>
      </w:r>
      <w:r w:rsidR="006102BF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Mantova e C</w:t>
      </w:r>
      <w:r w:rsidR="002C5742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remona </w:t>
      </w:r>
      <w:r w:rsidR="00947D3B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in termini di OR</w:t>
      </w:r>
      <w:r w:rsidR="00947D3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, quest’ultimo  risulta </w:t>
      </w:r>
      <w:r w:rsidR="002C5742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abbastanza omogeneo per quant</w:t>
      </w:r>
      <w:r w:rsidR="00E11229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o attiene al basso punteggio </w:t>
      </w:r>
      <w:r w:rsidR="002C5742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Apgar</w:t>
      </w:r>
      <w:r w:rsidR="006102BF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 w:rsidR="00947D3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essendo </w:t>
      </w:r>
      <w:r w:rsidR="006102BF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simili </w:t>
      </w:r>
      <w:r w:rsidR="00947D3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 tassi </w:t>
      </w:r>
      <w:r w:rsidR="006102BF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percentuali</w:t>
      </w:r>
      <w:r w:rsidR="00B44E25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. N</w:t>
      </w:r>
      <w:r w:rsidR="006102BF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ella dis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</w:t>
      </w:r>
      <w:r w:rsidR="006102BF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ggregazione per nazionalità emerge però un rischio doppio per i neonati di Cremona di ottenere un Apgar score &lt;7 al </w:t>
      </w:r>
      <w:r w:rsid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5°</w:t>
      </w:r>
      <w:r w:rsidR="006102BF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minuto di vita (OR</w:t>
      </w:r>
      <w:r w:rsidR="006D4E38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=</w:t>
      </w:r>
      <w:r w:rsidR="006102BF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2,05</w:t>
      </w:r>
      <w:r w:rsidR="008672E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)</w:t>
      </w:r>
      <w:r w:rsid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.</w:t>
      </w:r>
    </w:p>
    <w:p w:rsidR="002C5742" w:rsidRPr="00C06553" w:rsidRDefault="002C5742" w:rsidP="006102BF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6102BF" w:rsidRPr="00C06553" w:rsidRDefault="006102BF" w:rsidP="006102BF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6102BF" w:rsidRPr="00C06553" w:rsidRDefault="006102BF" w:rsidP="006102BF">
      <w:pP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30F69ED1" wp14:editId="003789AD">
            <wp:extent cx="3048000" cy="1800225"/>
            <wp:effectExtent l="0" t="0" r="0" b="0"/>
            <wp:docPr id="5" name="Gra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  <w:r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6DA96BD7" wp14:editId="179B0794">
            <wp:extent cx="2981325" cy="1685925"/>
            <wp:effectExtent l="0" t="0" r="0" b="0"/>
            <wp:docPr id="4" name="Gra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851A9C" w:rsidRDefault="000962ED" w:rsidP="0064037D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lastRenderedPageBreak/>
        <w:t xml:space="preserve">Anche per il </w:t>
      </w:r>
      <w:r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peso</w:t>
      </w:r>
      <w:r w:rsidR="0064037D"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alla nascita</w:t>
      </w:r>
      <w:r w:rsidR="0064037D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non </w:t>
      </w:r>
      <w:r w:rsidR="004824F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si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rilevano differenze importanti tra le due ex-ASL di Mantova</w:t>
      </w:r>
      <w:r w:rsidR="006D4E38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e Cremona;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le percentuali di neonati piccoli e molto piccoli sono simili tra le due provincie</w:t>
      </w:r>
      <w:r w:rsidR="00851A9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. </w:t>
      </w:r>
    </w:p>
    <w:p w:rsidR="000962ED" w:rsidRPr="00C06553" w:rsidRDefault="00851A9C" w:rsidP="0064037D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La</w:t>
      </w:r>
      <w:r w:rsidR="006442BA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disaggregazione per nazionalità della madre mostra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però </w:t>
      </w:r>
      <w:r w:rsidR="006442BA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chiaramente come l’essere straniera costituisca un rischio quasi triplo di incorrere in questo esito sfavorevole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 che si osserva trasformando i tassi percentuali nei rispettivi O</w:t>
      </w:r>
      <w:r w:rsidR="008672E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R in grado di meglio esprimere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la differenza: </w:t>
      </w:r>
      <w:r w:rsidR="006442BA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OR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=</w:t>
      </w:r>
      <w:r w:rsidR="006442BA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2,98 a Cremona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e OR=</w:t>
      </w:r>
      <w:r w:rsidR="006442BA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2,70 a Mantova</w:t>
      </w:r>
      <w:r w:rsidR="0064037D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.</w:t>
      </w:r>
    </w:p>
    <w:p w:rsidR="000962ED" w:rsidRPr="00C06553" w:rsidRDefault="000962ED" w:rsidP="006102BF">
      <w:pP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317E6CD8" wp14:editId="5A225729">
            <wp:extent cx="3200400" cy="1562100"/>
            <wp:effectExtent l="0" t="0" r="0" b="0"/>
            <wp:docPr id="6" name="Grafico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  <w:r w:rsidR="006442BA"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72769EAD" wp14:editId="4BB24A6F">
            <wp:extent cx="2809875" cy="1771650"/>
            <wp:effectExtent l="0" t="0" r="0" b="0"/>
            <wp:docPr id="7" name="Gra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:rsidR="00C6240B" w:rsidRDefault="005B57D3" w:rsidP="004534C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Il basso peso alla nascita costituisce un importante problema di sanità pubblica in quanto </w:t>
      </w:r>
      <w:r w:rsidR="00851A9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comporta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esiti rilevanti nei primi anni di vita del bambino in termini di consumi s</w:t>
      </w:r>
      <w:r w:rsidR="00851A9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anitari intesi come accessi ai S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ervizi e quindi bisogno sanitario espresso. Nella figura che segue sono illustr</w:t>
      </w:r>
      <w:r w:rsidR="004534CB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ati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i consumi di ricoveri, prestazioni ambulatoriali e farmaci</w:t>
      </w:r>
      <w:r w:rsidR="00851A9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, tradotti in valore di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Euro </w:t>
      </w:r>
      <w:r w:rsidR="00851A9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al solo scopo di consentirne una sommatoria, relativamente ad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una coorte di nati </w:t>
      </w:r>
      <w:r w:rsidR="006D4E38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in provincia di Mantova nel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201</w:t>
      </w:r>
      <w:r w:rsidR="0090501D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1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seguiti nel primo e nel secondo anno di vita, al netto dell’anno di nascita</w:t>
      </w:r>
      <w:r w:rsidR="004534CB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non considerato per l’intera coorte. </w:t>
      </w:r>
    </w:p>
    <w:p w:rsidR="004534CB" w:rsidRPr="00C06553" w:rsidRDefault="004534CB" w:rsidP="004534CB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È evidente il gradiente di spesa, e quindi di bisogno</w:t>
      </w:r>
      <w:r w:rsidR="00851A9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assistenziale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, che </w:t>
      </w:r>
      <w:r w:rsidR="00851A9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sussiste tra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nato normo-peso e </w:t>
      </w:r>
      <w:r w:rsidR="00851A9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nato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molto piccolo e che </w:t>
      </w:r>
      <w:r w:rsidR="009A5B2A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produce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una spesa nel primo anno maggiorata di 30 volte per i farmaci, di 5 volte per le prestazioni ambulatoriali e di 130 volte per i ricoveri.</w:t>
      </w:r>
      <w:r w:rsidR="00851A9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Un divario veramente notevole che da una parte </w:t>
      </w:r>
      <w:r w:rsidR="009A5B2A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pesa il bisogno assistenziale e dall’altra sottolinea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per le attività </w:t>
      </w:r>
      <w:r w:rsidR="009A5B2A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di assistenza </w:t>
      </w:r>
      <w:r w:rsid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alla gravidanza dei Consultori F</w:t>
      </w:r>
      <w:r w:rsidR="009A5B2A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amiliari la necessità di un rinforzo delle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azioni preventive </w:t>
      </w:r>
      <w:r w:rsidR="009A5B2A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rivolte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al</w:t>
      </w:r>
      <w:r w:rsidR="009A5B2A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controllo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di questa </w:t>
      </w:r>
      <w:r w:rsidR="00217402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condizione tanto sfavorevole.</w:t>
      </w:r>
    </w:p>
    <w:p w:rsidR="005B57D3" w:rsidRPr="00C06553" w:rsidRDefault="005B57D3" w:rsidP="006102BF">
      <w:pP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5B57D3" w:rsidRPr="00C06553" w:rsidRDefault="005B57D3" w:rsidP="004534CB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11DE5A45" wp14:editId="1A39C9A8">
            <wp:extent cx="4124325" cy="3093244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124901" cy="3093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142" w:rsidRPr="00C06553" w:rsidRDefault="00191142" w:rsidP="00191142">
      <w:pP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9A5B2A" w:rsidRDefault="00191142" w:rsidP="00191142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Unicamente per la popolazione di Mantova</w:t>
      </w:r>
      <w:r w:rsidR="00D60C54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, </w:t>
      </w:r>
      <w:r w:rsidR="00A5050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in cui  </w:t>
      </w:r>
      <w:r w:rsidR="00D60C54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l’informazione era disponibile,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è stato rilevato il tasso di </w:t>
      </w:r>
      <w:r w:rsidRPr="00C6240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allattamento al seno esclusivo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 w:rsidR="00396CB8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registrato </w:t>
      </w:r>
      <w:r w:rsidR="00A473B9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fino alla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4° </w:t>
      </w:r>
      <w:r w:rsidR="00A473B9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visita pediatrica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(8° mese di vita del bambino) attraverso l’analisi dei bilanci di salute compilati dai pediatri di famiglia. </w:t>
      </w:r>
      <w:r w:rsidR="009A5B2A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Un vero e proprio tesoro d’informazioni per monitoraggi prospettici ad ampio raggio che purtroppo non si è ancora riusciti a </w:t>
      </w:r>
      <w:r w:rsidR="009A5B2A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lastRenderedPageBreak/>
        <w:t xml:space="preserve">trasformare in flusso informativo corrente, che per altro si porrebbe in alternativa a molte ed onerose </w:t>
      </w:r>
      <w:r w:rsidR="004824F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puntuali </w:t>
      </w:r>
      <w:r w:rsidR="009A5B2A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rilevazioni ad hoc.</w:t>
      </w:r>
    </w:p>
    <w:p w:rsidR="00191142" w:rsidRPr="00C06553" w:rsidRDefault="00191142" w:rsidP="00191142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È </w:t>
      </w:r>
      <w:r w:rsidR="00217402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ormai pacifica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l’importanza di un allattamento esclusivo al seno almeno fino al </w:t>
      </w:r>
      <w:r w:rsidR="004824F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6°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mese di vita, pratica benefica non solo per la salute e il benessere del neonato e della madre nell’immediato, ma </w:t>
      </w:r>
      <w:r w:rsidR="00217402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anche come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azione preventiva </w:t>
      </w:r>
      <w:r w:rsidR="00D60C54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di dimostrata efficacia per</w:t>
      </w:r>
      <w:r w:rsidR="00217402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patologie</w:t>
      </w:r>
      <w:r w:rsidR="00217402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 w:rsidR="00217402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in età infantile e</w:t>
      </w:r>
      <w:r w:rsidR="00217402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d</w:t>
      </w:r>
      <w:r w:rsidR="00217402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adulta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 quali allegrie alimentari, asma, atopie, sovrappeso e obesità.</w:t>
      </w:r>
      <w:r w:rsidR="00A473B9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 w:rsidR="00217402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Consolidati </w:t>
      </w:r>
      <w:r w:rsidR="00A473B9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sono pure gli </w:t>
      </w:r>
      <w:r w:rsidR="00217402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effetti </w:t>
      </w:r>
      <w:r w:rsidR="00A473B9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benefici dell’allattamento al seno per </w:t>
      </w:r>
      <w:r w:rsidR="00217402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lo </w:t>
      </w:r>
      <w:r w:rsidR="00A473B9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sviluppo psico-motorio </w:t>
      </w:r>
      <w:r w:rsidR="00217402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in quanto favorente </w:t>
      </w:r>
      <w:r w:rsidR="00A473B9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una corretta</w:t>
      </w:r>
      <w:r w:rsidR="00F772CD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relazione madre-bambino.</w:t>
      </w:r>
    </w:p>
    <w:p w:rsidR="00217402" w:rsidRDefault="007D7D85" w:rsidP="00191142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Anche in questo caso la disaggregazione per nazionalità ha offerto lo spunto per rilevare sia differenze di target </w:t>
      </w:r>
      <w:r w:rsidR="00217402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che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fattori favorenti per la continuazione dell’allattamento materno</w:t>
      </w:r>
      <w:r w:rsidR="00217402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. </w:t>
      </w:r>
    </w:p>
    <w:p w:rsidR="00217402" w:rsidRDefault="00217402" w:rsidP="00191142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La nazionalità straniera in questo </w:t>
      </w:r>
      <w:r w:rsidR="004824F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solo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caso risulta un fattore protettivo (OR=1,99), mentre la più alta scolarità si conferma ancora una volta nel proprio ruolo di promotore di migliori condizioni di salute (OR=1,46).</w:t>
      </w:r>
    </w:p>
    <w:p w:rsidR="00217402" w:rsidRDefault="00217402" w:rsidP="00191142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B51B21" w:rsidRPr="00C06553" w:rsidRDefault="00B51B21" w:rsidP="002D367E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35F9FB89" wp14:editId="523397E0">
            <wp:extent cx="5895975" cy="2400300"/>
            <wp:effectExtent l="0" t="0" r="9525" b="19050"/>
            <wp:docPr id="9" name="Grafico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B93305" w:rsidRPr="00C06553" w:rsidRDefault="00B93305" w:rsidP="00191142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In occasione della rilevazione campionaria di Regione Lombardia condotta</w:t>
      </w:r>
      <w:r w:rsidR="00B6228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nel 2012 mediante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questionari distribuiti durante sedute vaccinali, la percentuale di bambini allattati al seno al 3° appuntamento</w:t>
      </w:r>
      <w:r w:rsidR="00E839F7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vaccinale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(5-6 mese di vita) </w:t>
      </w:r>
      <w:r w:rsidR="00E839F7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raggiungeva a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Mantova </w:t>
      </w:r>
      <w:r w:rsidR="00E839F7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l 27%</w:t>
      </w:r>
      <w:r w:rsidR="00B6228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. Un valore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inferiore a quell</w:t>
      </w:r>
      <w:r w:rsidR="00B6228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o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rilevat</w:t>
      </w:r>
      <w:r w:rsidR="00B6228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o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nel 2014</w:t>
      </w:r>
      <w:r w:rsidR="00B6228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 che si attesta attorno al 33%,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dal flusso dei bilanci di salute redatti dai pediatri di famiglia e relativo non ad un campione, ma alla totalità dei bambini residenti nello stesso territorio</w:t>
      </w:r>
      <w:r w:rsidR="00B6228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. </w:t>
      </w:r>
    </w:p>
    <w:p w:rsidR="00DE2804" w:rsidRDefault="00DE2804" w:rsidP="00191142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Attraverso la coorte dei nati nel 2011, ristretta ovviamente ai soli nati normo-peso, è stato possibile stimare </w:t>
      </w:r>
      <w:r w:rsidR="002D367E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il vantaggio di salute per i bambini allattati al seno </w:t>
      </w:r>
      <w:r w:rsidR="000B74BE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al 4° bila</w:t>
      </w:r>
      <w:r w:rsidR="00F67E01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n</w:t>
      </w:r>
      <w:r w:rsidR="000B74BE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cio, circa 8° mese di vita,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nel confronto con quelli </w:t>
      </w:r>
      <w:r w:rsidR="002D367E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allattati con latte artificiale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.</w:t>
      </w:r>
    </w:p>
    <w:p w:rsidR="002D367E" w:rsidRDefault="00DE2804" w:rsidP="00191142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Per tutti i bambini della coorte </w:t>
      </w:r>
      <w:r w:rsidR="000B74BE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si sono misurati i consumi sanitari di farmaci e prestazioni ambulatoriali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che sono apparsi più elevati nei </w:t>
      </w:r>
      <w:r w:rsidR="000B74BE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bambini alimentati con latte art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ificiale. </w:t>
      </w:r>
      <w:r w:rsidR="000B74BE"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</w:p>
    <w:p w:rsidR="006D4E38" w:rsidRPr="00C06553" w:rsidRDefault="006D4E38" w:rsidP="00191142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2D367E" w:rsidRPr="00C06553" w:rsidRDefault="00F4193A" w:rsidP="00F4193A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Fonts w:asciiTheme="majorHAnsi" w:hAnsiTheme="majorHAnsi" w:cs="Arial"/>
          <w:noProof/>
          <w:color w:val="000000" w:themeColor="text1"/>
          <w:sz w:val="22"/>
          <w:szCs w:val="22"/>
        </w:rPr>
        <w:lastRenderedPageBreak/>
        <w:drawing>
          <wp:inline distT="0" distB="0" distL="0" distR="0" wp14:anchorId="205655CD" wp14:editId="2B2662C1">
            <wp:extent cx="4086225" cy="3064811"/>
            <wp:effectExtent l="0" t="0" r="0" b="254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982" cy="30653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22A41" w:rsidRPr="00C06553" w:rsidRDefault="00B22A41" w:rsidP="00F4193A">
      <w:pPr>
        <w:jc w:val="center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06667A" w:rsidRDefault="00DE2804" w:rsidP="0006667A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Poiché il significato di tale differenza sta necessariamente nel diverso stato di salute de</w:t>
      </w:r>
      <w:r w:rsidR="0006667A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lle due sub-coorti,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con svantaggio di salute per i bambini alimentati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a </w:t>
      </w:r>
      <w:r w:rsidRPr="00C0655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latte artificiale, </w:t>
      </w:r>
      <w:r w:rsidR="00D60C54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in accordo con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la letteratura scientifica, ne deriva l’ovvia esigenza di promuovere l’informazione </w:t>
      </w:r>
      <w:r w:rsidR="006D4E38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ma soprattutto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di favorire la pratica dell’allattamento al seno </w:t>
      </w:r>
      <w:r w:rsidR="0006667A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in ogni setting opportuno.</w:t>
      </w:r>
    </w:p>
    <w:p w:rsidR="00A5050C" w:rsidRDefault="00A5050C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B22A41" w:rsidRDefault="00B22A41" w:rsidP="00B22A41">
      <w:pPr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  <w:r w:rsidRPr="00C06553"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  <w:lastRenderedPageBreak/>
        <w:t xml:space="preserve">Conclusioni </w:t>
      </w:r>
    </w:p>
    <w:p w:rsidR="009B0494" w:rsidRDefault="004824F3" w:rsidP="004824F3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La sottostante tabella riepilogativa consente di esprimere un giudizio sintetico sulla conduzione del percorso nascita in ATS disaggregata nelle sue 2 province </w:t>
      </w:r>
      <w:r w:rsidR="005A4E9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corrispondenti alle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ex-ASL di Mantova e Cremona.</w:t>
      </w:r>
      <w:r w:rsidR="00C2418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</w:p>
    <w:p w:rsidR="004824F3" w:rsidRDefault="00116B10" w:rsidP="004824F3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Quanto </w:t>
      </w:r>
      <w:r w:rsidR="004824F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più </w:t>
      </w:r>
      <w:r w:rsidR="00C2418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l’OR risulta </w:t>
      </w:r>
      <w:r w:rsidR="004824F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&gt;1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tanto maggiore è la probabilità (in più)</w:t>
      </w:r>
      <w:r w:rsidR="000938C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che l’evento accada </w:t>
      </w:r>
      <w:r w:rsidR="00C2418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e, di converso, quanto più l’OR </w:t>
      </w:r>
      <w:r w:rsidR="009B0494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risulta </w:t>
      </w:r>
      <w:r w:rsidR="004824F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&lt;1 </w:t>
      </w:r>
      <w:r w:rsidR="009B0494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tanto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minore </w:t>
      </w:r>
      <w:r w:rsidR="000938C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è la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probabilità d</w:t>
      </w:r>
      <w:r w:rsidR="000938C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 questo stesso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accadere,</w:t>
      </w:r>
      <w:r w:rsidR="009B0494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mentre un </w:t>
      </w:r>
      <w:r w:rsidR="004824F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OR vicino alla parità (=)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indica l’indifferenza della </w:t>
      </w:r>
      <w:r w:rsidR="009B0494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variabile esaminata</w:t>
      </w:r>
      <w:r w:rsidR="005A4E9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 ma anche ciò può rivestire un significato importante nell’interpretazione dei dati.</w:t>
      </w:r>
    </w:p>
    <w:p w:rsidR="009B0494" w:rsidRPr="004824F3" w:rsidRDefault="009B0494" w:rsidP="004824F3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tbl>
      <w:tblPr>
        <w:tblW w:w="9653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158"/>
        <w:gridCol w:w="1559"/>
        <w:gridCol w:w="1266"/>
        <w:gridCol w:w="1276"/>
        <w:gridCol w:w="992"/>
        <w:gridCol w:w="993"/>
        <w:gridCol w:w="1275"/>
        <w:gridCol w:w="1134"/>
      </w:tblGrid>
      <w:tr w:rsidR="00B22A41" w:rsidRPr="00C06553" w:rsidTr="00B22A41">
        <w:trPr>
          <w:trHeight w:val="515"/>
        </w:trPr>
        <w:tc>
          <w:tcPr>
            <w:tcW w:w="271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B22A41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OR</w:t>
            </w:r>
          </w:p>
          <w:p w:rsidR="005B6758" w:rsidRPr="00C06553" w:rsidRDefault="005B6758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3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Cremona</w:t>
            </w:r>
          </w:p>
        </w:tc>
        <w:tc>
          <w:tcPr>
            <w:tcW w:w="34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Mantova</w:t>
            </w:r>
          </w:p>
        </w:tc>
      </w:tr>
      <w:tr w:rsidR="00B22A41" w:rsidRPr="00C06553" w:rsidTr="00B22A41">
        <w:trPr>
          <w:trHeight w:val="588"/>
        </w:trPr>
        <w:tc>
          <w:tcPr>
            <w:tcW w:w="2717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STRANIERA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OCCUPATA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B22A41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LIVELLO</w:t>
            </w:r>
          </w:p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STUDI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STRANIERA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OCCUPATA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B22A41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LIVELLO</w:t>
            </w:r>
          </w:p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STUDI</w:t>
            </w:r>
          </w:p>
        </w:tc>
      </w:tr>
      <w:tr w:rsidR="00B22A41" w:rsidRPr="00C06553" w:rsidTr="00B22A41">
        <w:trPr>
          <w:trHeight w:val="600"/>
        </w:trPr>
        <w:tc>
          <w:tcPr>
            <w:tcW w:w="11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ASSISTENZA IN GRAVIDANZA</w:t>
            </w:r>
          </w:p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Prima visita tardiva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3,39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0,53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0,79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3,30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0,62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0,68</w:t>
            </w:r>
          </w:p>
        </w:tc>
      </w:tr>
      <w:tr w:rsidR="00B22A41" w:rsidRPr="00C06553" w:rsidTr="00B22A41">
        <w:trPr>
          <w:trHeight w:val="385"/>
        </w:trPr>
        <w:tc>
          <w:tcPr>
            <w:tcW w:w="11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 xml:space="preserve">No </w:t>
            </w:r>
            <w:r w:rsidR="00E820F8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eco</w:t>
            </w: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morfologica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2,76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0,56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</w:tr>
      <w:tr w:rsidR="00B22A41" w:rsidRPr="00C06553" w:rsidTr="00B22A41">
        <w:trPr>
          <w:trHeight w:val="515"/>
        </w:trPr>
        <w:tc>
          <w:tcPr>
            <w:tcW w:w="11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Diagnosi prenatale invasiva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0,55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1,56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0,53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1,26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</w:tr>
      <w:tr w:rsidR="00B22A41" w:rsidRPr="00C06553" w:rsidTr="00B22A41">
        <w:trPr>
          <w:trHeight w:val="333"/>
        </w:trPr>
        <w:tc>
          <w:tcPr>
            <w:tcW w:w="11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PARTO</w:t>
            </w:r>
          </w:p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Parto analgesia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0,31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nd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0938C0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N</w:t>
            </w:r>
            <w:r w:rsidR="00B22A41"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d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0,32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nd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nd</w:t>
            </w:r>
          </w:p>
        </w:tc>
      </w:tr>
      <w:tr w:rsidR="00B22A41" w:rsidRPr="00C06553" w:rsidTr="00B22A41">
        <w:trPr>
          <w:trHeight w:val="602"/>
        </w:trPr>
        <w:tc>
          <w:tcPr>
            <w:tcW w:w="11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Cesareo prime classi di Robson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1,35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</w:tr>
      <w:tr w:rsidR="00B22A41" w:rsidRPr="00C06553" w:rsidTr="00B22A41">
        <w:trPr>
          <w:trHeight w:val="515"/>
        </w:trPr>
        <w:tc>
          <w:tcPr>
            <w:tcW w:w="11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</w:pPr>
          </w:p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</w:pPr>
          </w:p>
          <w:p w:rsidR="005B6758" w:rsidRPr="00C06553" w:rsidRDefault="00B22A41" w:rsidP="00B22A41">
            <w:pPr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NEONATO</w:t>
            </w:r>
          </w:p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</w:pPr>
          </w:p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</w:pPr>
          </w:p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</w:pPr>
          </w:p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</w:pPr>
          </w:p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</w:pPr>
          </w:p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</w:pPr>
          </w:p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Nato prematuro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1,42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</w:tr>
      <w:tr w:rsidR="00B22A41" w:rsidRPr="00C06553" w:rsidTr="00B22A41">
        <w:trPr>
          <w:trHeight w:val="515"/>
        </w:trPr>
        <w:tc>
          <w:tcPr>
            <w:tcW w:w="11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Nato &lt;2500 gr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  <w:t>=</w:t>
            </w:r>
          </w:p>
        </w:tc>
      </w:tr>
      <w:tr w:rsidR="00B22A41" w:rsidRPr="00C06553" w:rsidTr="00B22A41">
        <w:trPr>
          <w:trHeight w:val="487"/>
        </w:trPr>
        <w:tc>
          <w:tcPr>
            <w:tcW w:w="11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Nato &lt;1500 gr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2,98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2,70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  <w:t>=</w:t>
            </w:r>
          </w:p>
        </w:tc>
      </w:tr>
      <w:tr w:rsidR="00B22A41" w:rsidRPr="00C06553" w:rsidTr="00B22A41">
        <w:trPr>
          <w:trHeight w:val="364"/>
        </w:trPr>
        <w:tc>
          <w:tcPr>
            <w:tcW w:w="11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Apgar&lt;7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2,05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  <w:t>=</w:t>
            </w:r>
          </w:p>
        </w:tc>
      </w:tr>
      <w:tr w:rsidR="00B22A41" w:rsidRPr="00C06553" w:rsidTr="00B22A41">
        <w:trPr>
          <w:trHeight w:val="712"/>
        </w:trPr>
        <w:tc>
          <w:tcPr>
            <w:tcW w:w="11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22A41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Allattato al 4 bilancio vs non allattato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nd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nd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0938C0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N</w:t>
            </w:r>
            <w:r w:rsidR="00B22A41"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d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1,99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=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99"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:rsidR="005B6758" w:rsidRPr="00C06553" w:rsidRDefault="00B22A41" w:rsidP="00B22A41">
            <w:pPr>
              <w:jc w:val="center"/>
              <w:rPr>
                <w:rFonts w:asciiTheme="majorHAnsi" w:hAnsiTheme="majorHAnsi" w:cs="Arial"/>
                <w:b/>
                <w:color w:val="000000" w:themeColor="text1"/>
                <w:sz w:val="20"/>
                <w:szCs w:val="20"/>
              </w:rPr>
            </w:pPr>
            <w:r w:rsidRPr="00C06553">
              <w:rPr>
                <w:rFonts w:asciiTheme="majorHAnsi" w:hAnsiTheme="majorHAnsi" w:cs="Arial"/>
                <w:b/>
                <w:bCs/>
                <w:color w:val="000000" w:themeColor="text1"/>
                <w:sz w:val="20"/>
                <w:szCs w:val="20"/>
              </w:rPr>
              <w:t>1,46</w:t>
            </w:r>
          </w:p>
        </w:tc>
      </w:tr>
    </w:tbl>
    <w:p w:rsidR="00E820F8" w:rsidRDefault="00E820F8" w:rsidP="00B22A41">
      <w:pP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</w:p>
    <w:p w:rsidR="00B22A41" w:rsidRDefault="00E820F8" w:rsidP="00E820F8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E820F8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Emerge chiaramente che le donne straniere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mostrano valori più elevati di probabilità rispetto alle italiane (OR) per le condizioni sfavorevoli, quali prima visita </w:t>
      </w:r>
      <w:r w:rsidR="000938C0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tardiva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in gravidanza, assenza di eco-morfologica, nato prematuro, nato sottopeso, basso punteggio Apgar, mentre più bassi valori di probabilità per gli eventi favorevoli, quali la parto-analgesia. Unico vantaggio per le straniere la maggiore probabilità (OR) di allattare al seno, verosimilmente collegata a comportamenti radicati nei Paesi d’origine.</w:t>
      </w:r>
    </w:p>
    <w:p w:rsidR="00C2418C" w:rsidRDefault="00E820F8" w:rsidP="00C2418C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Il livello di istruzione e l’occupazione innalzano </w:t>
      </w:r>
      <w:r w:rsidR="005A4E9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per tutte le donne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la probabilità </w:t>
      </w:r>
      <w:r w:rsidR="00C2418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degli eventi favorevoli e riducono quella degli ev</w:t>
      </w:r>
      <w:r w:rsidR="00E2223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enti sfavorevoli, mitigando quindi le diseguaglianze sociali.</w:t>
      </w:r>
    </w:p>
    <w:p w:rsidR="00E820F8" w:rsidRDefault="00C2418C" w:rsidP="00C2418C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Complessivamente Mantova attutisce maggiormente </w:t>
      </w:r>
      <w:r w:rsidR="00E2223B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queste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diseguaglianze in ragione di una presenza ed attività dei consultori storicamente più strutturata e capillare, certamente favorita, a differenza di Cremona, da un progra</w:t>
      </w:r>
      <w:r w:rsidR="00656DAD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mma pluridecennale di screening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per la diagnosi precoce (pap test) del cervico-carcinoma effettuata presso queste stesse strutture territoriali, diventate quindi più familiari ed attrattive per la popolazione femminile.</w:t>
      </w:r>
    </w:p>
    <w:p w:rsidR="00B70B88" w:rsidRDefault="009B0494" w:rsidP="00C2418C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Va infine sottolineata l’importanza crescente degli eventi avversi della riproduzione (EAR) negli studi di epidemiologia ambientale, in ragione della ipersuscettibilità alle </w:t>
      </w:r>
      <w:r w:rsidRPr="005A4E93">
        <w:rPr>
          <w:rStyle w:val="st1"/>
          <w:rFonts w:asciiTheme="majorHAnsi" w:hAnsiTheme="majorHAnsi" w:cs="Arial"/>
          <w:i/>
          <w:color w:val="000000" w:themeColor="text1"/>
          <w:sz w:val="22"/>
          <w:szCs w:val="22"/>
        </w:rPr>
        <w:t xml:space="preserve">noxe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ambientali degli organismi in accrescimento</w:t>
      </w:r>
      <w:r w:rsidR="00DF0BAC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,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 in grado di agire anche direttamente sul nostro patrimonio genetico condizionandone l’attività (epigenetica). </w:t>
      </w:r>
      <w:r w:rsidR="005A4E9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Anche g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li studi condotti </w:t>
      </w:r>
      <w:r w:rsidR="005A4E9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dall’Osservatorio Epidemiologico 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 xml:space="preserve">sul polo industriale di Mantova (SIN) e sul polo </w:t>
      </w:r>
      <w:r w:rsidR="005A4E93"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del pannello truciolare d</w:t>
      </w:r>
      <w:r>
        <w:rPr>
          <w:rStyle w:val="st1"/>
          <w:rFonts w:asciiTheme="majorHAnsi" w:hAnsiTheme="majorHAnsi" w:cs="Arial"/>
          <w:color w:val="000000" w:themeColor="text1"/>
          <w:sz w:val="22"/>
          <w:szCs w:val="22"/>
        </w:rPr>
        <w:t>el viadanese si sono dimostrati coerenti con tale asserto.</w:t>
      </w:r>
    </w:p>
    <w:p w:rsidR="00442FE9" w:rsidRDefault="00442FE9" w:rsidP="00C2418C">
      <w:pPr>
        <w:jc w:val="both"/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C2418C">
      <w:pPr>
        <w:jc w:val="both"/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442FE9" w:rsidRDefault="00442FE9" w:rsidP="00C2418C">
      <w:pPr>
        <w:jc w:val="both"/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5A4E93" w:rsidRPr="00B70B88" w:rsidRDefault="005A4E93" w:rsidP="00C2418C">
      <w:pPr>
        <w:jc w:val="both"/>
        <w:rPr>
          <w:rStyle w:val="st1"/>
          <w:rFonts w:asciiTheme="majorHAnsi" w:hAnsiTheme="majorHAnsi" w:cs="Arial"/>
          <w:color w:val="000000" w:themeColor="text1"/>
          <w:sz w:val="22"/>
          <w:szCs w:val="22"/>
        </w:rPr>
      </w:pPr>
      <w:r w:rsidRPr="005A4E93"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  <w:lastRenderedPageBreak/>
        <w:t>Bibliografia</w:t>
      </w:r>
      <w:r w:rsidR="003F7DAA"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  <w:t xml:space="preserve"> essenziale di riferimento</w:t>
      </w:r>
    </w:p>
    <w:p w:rsidR="003F7DAA" w:rsidRDefault="003F7DAA" w:rsidP="00C2418C">
      <w:pPr>
        <w:jc w:val="both"/>
        <w:rPr>
          <w:rStyle w:val="st1"/>
          <w:rFonts w:asciiTheme="majorHAnsi" w:hAnsiTheme="majorHAnsi" w:cs="Arial"/>
          <w:b/>
          <w:color w:val="000000" w:themeColor="text1"/>
          <w:sz w:val="22"/>
          <w:szCs w:val="22"/>
        </w:rPr>
      </w:pPr>
    </w:p>
    <w:p w:rsidR="00D0665C" w:rsidRPr="00D0665C" w:rsidRDefault="00B15D77" w:rsidP="009F6273">
      <w:pPr>
        <w:pStyle w:val="Paragrafoelenco"/>
        <w:numPr>
          <w:ilvl w:val="0"/>
          <w:numId w:val="7"/>
        </w:numPr>
        <w:jc w:val="both"/>
        <w:rPr>
          <w:rFonts w:asciiTheme="majorHAnsi" w:hAnsiTheme="majorHAnsi"/>
        </w:rPr>
      </w:pPr>
      <w:hyperlink r:id="rId35" w:tooltip="Link esterno" w:history="1">
        <w:r w:rsidR="00D0665C" w:rsidRPr="00D0665C">
          <w:rPr>
            <w:rStyle w:val="Collegamentoipertestuale"/>
            <w:rFonts w:asciiTheme="majorHAnsi" w:hAnsiTheme="majorHAnsi"/>
            <w:color w:val="auto"/>
          </w:rPr>
          <w:t xml:space="preserve"> Progetto Obiettivo Materno-Infantile -POMI - D.M. del 24/4/2000, Gazzetta Ufficiale n. 131 del 7 giugno 2000: </w:t>
        </w:r>
        <w:r w:rsidR="009F6273">
          <w:rPr>
            <w:rStyle w:val="Collegamentoipertestuale"/>
            <w:rFonts w:asciiTheme="majorHAnsi" w:hAnsiTheme="majorHAnsi"/>
            <w:i/>
            <w:color w:val="auto"/>
          </w:rPr>
          <w:t>S</w:t>
        </w:r>
        <w:r w:rsidR="00D0665C" w:rsidRPr="009F6273">
          <w:rPr>
            <w:rStyle w:val="Collegamentoipertestuale"/>
            <w:rFonts w:asciiTheme="majorHAnsi" w:hAnsiTheme="majorHAnsi"/>
            <w:i/>
            <w:color w:val="auto"/>
          </w:rPr>
          <w:t>alute della donna e consultori familiari</w:t>
        </w:r>
      </w:hyperlink>
      <w:r w:rsidR="009F6273">
        <w:rPr>
          <w:rFonts w:asciiTheme="majorHAnsi" w:hAnsiTheme="majorHAnsi"/>
        </w:rPr>
        <w:t>.</w:t>
      </w:r>
    </w:p>
    <w:p w:rsidR="00D0665C" w:rsidRDefault="00B15D77" w:rsidP="009F6273">
      <w:pPr>
        <w:pStyle w:val="Paragrafoelenco"/>
        <w:numPr>
          <w:ilvl w:val="0"/>
          <w:numId w:val="7"/>
        </w:numPr>
        <w:jc w:val="both"/>
        <w:rPr>
          <w:rFonts w:asciiTheme="majorHAnsi" w:hAnsiTheme="majorHAnsi"/>
        </w:rPr>
      </w:pPr>
      <w:hyperlink r:id="rId36" w:tooltip="File pdf su nuova finestra" w:history="1">
        <w:r w:rsidR="00D0665C" w:rsidRPr="00D0665C">
          <w:rPr>
            <w:rStyle w:val="Collegamentoipertestuale"/>
            <w:rFonts w:asciiTheme="majorHAnsi" w:hAnsiTheme="majorHAnsi"/>
            <w:color w:val="auto"/>
          </w:rPr>
          <w:t>Piano nazionale della prevenzione 2014-2018</w:t>
        </w:r>
      </w:hyperlink>
      <w:r w:rsidR="00D0665C" w:rsidRPr="00D0665C">
        <w:rPr>
          <w:rFonts w:asciiTheme="majorHAnsi" w:hAnsiTheme="majorHAnsi"/>
        </w:rPr>
        <w:t>- Ministero della Salute</w:t>
      </w:r>
      <w:r w:rsidR="009F6273">
        <w:rPr>
          <w:rFonts w:asciiTheme="majorHAnsi" w:hAnsiTheme="majorHAnsi"/>
        </w:rPr>
        <w:t>.</w:t>
      </w:r>
    </w:p>
    <w:p w:rsidR="009F6273" w:rsidRDefault="009F6273" w:rsidP="009F6273">
      <w:pPr>
        <w:pStyle w:val="Paragrafoelenco"/>
        <w:numPr>
          <w:ilvl w:val="0"/>
          <w:numId w:val="7"/>
        </w:numPr>
        <w:jc w:val="both"/>
      </w:pPr>
      <w:r>
        <w:t xml:space="preserve">Il  </w:t>
      </w:r>
      <w:r w:rsidR="00D0665C" w:rsidRPr="00BC251F">
        <w:t>Piano Regionale de</w:t>
      </w:r>
      <w:r>
        <w:t>lla Prevenzione (PRP) 2015-2018.</w:t>
      </w:r>
    </w:p>
    <w:p w:rsidR="00D0665C" w:rsidRPr="009F6273" w:rsidRDefault="00D0665C" w:rsidP="009F6273">
      <w:pPr>
        <w:pStyle w:val="Paragrafoelenco"/>
        <w:numPr>
          <w:ilvl w:val="0"/>
          <w:numId w:val="7"/>
        </w:numPr>
        <w:jc w:val="both"/>
      </w:pPr>
      <w:r w:rsidRPr="009F6273">
        <w:rPr>
          <w:rFonts w:asciiTheme="majorHAnsi" w:hAnsiTheme="majorHAnsi"/>
        </w:rPr>
        <w:t xml:space="preserve"> Accordo Stato Regioni 16 dicembre 2010  ai sensi dell'articolo 9 del decreto legislativo 28 agosto 1997, n. 281, tra il Governo, le regioni e le province autonome di Trento e Bolzano, le province, i comuni e le comunita' montane sul documento concernente «Linee di indirizzo per la promozione ed il miglioramento della qualita', della sicurezza e dell'appropriatezza degli interventi assistenziali nel percorso nascita e per la riduzione del taglio cesareo». (Rep. atti n. 137</w:t>
      </w:r>
      <w:r w:rsidRPr="009F6273">
        <w:t>/CU) (11A00319)</w:t>
      </w:r>
      <w:r w:rsidR="009F6273" w:rsidRPr="009F6273">
        <w:t>.</w:t>
      </w:r>
      <w:r w:rsidRPr="009F6273">
        <w:t xml:space="preserve"> </w:t>
      </w:r>
    </w:p>
    <w:p w:rsidR="003F7DAA" w:rsidRPr="003F7DAA" w:rsidRDefault="003F7DAA" w:rsidP="009F6273">
      <w:pPr>
        <w:pStyle w:val="Paragrafoelenco"/>
        <w:numPr>
          <w:ilvl w:val="0"/>
          <w:numId w:val="7"/>
        </w:numPr>
        <w:jc w:val="both"/>
        <w:rPr>
          <w:rFonts w:asciiTheme="majorHAnsi" w:hAnsiTheme="majorHAnsi"/>
        </w:rPr>
      </w:pPr>
      <w:r w:rsidRPr="003F7DAA">
        <w:rPr>
          <w:rFonts w:asciiTheme="majorHAnsi" w:hAnsiTheme="majorHAnsi"/>
        </w:rPr>
        <w:t xml:space="preserve">Ministero della Salute, </w:t>
      </w:r>
      <w:r w:rsidRPr="003F7DAA">
        <w:rPr>
          <w:rFonts w:asciiTheme="majorHAnsi" w:hAnsiTheme="majorHAnsi"/>
          <w:i/>
        </w:rPr>
        <w:t>Certificato di assistenza al parto (CeDAP) Analisi dell’evento nascita - Anno 2013</w:t>
      </w:r>
      <w:r w:rsidRPr="003F7DAA">
        <w:rPr>
          <w:rFonts w:asciiTheme="majorHAnsi" w:hAnsiTheme="majorHAnsi"/>
        </w:rPr>
        <w:t>, 2015.</w:t>
      </w:r>
    </w:p>
    <w:p w:rsidR="003F7DAA" w:rsidRPr="003F7DAA" w:rsidRDefault="003F7DAA" w:rsidP="009F6273">
      <w:pPr>
        <w:pStyle w:val="Paragrafoelenco"/>
        <w:numPr>
          <w:ilvl w:val="0"/>
          <w:numId w:val="7"/>
        </w:numPr>
        <w:jc w:val="both"/>
        <w:rPr>
          <w:rFonts w:asciiTheme="majorHAnsi" w:hAnsiTheme="majorHAnsi"/>
        </w:rPr>
      </w:pPr>
      <w:r w:rsidRPr="003F7DAA">
        <w:rPr>
          <w:rFonts w:asciiTheme="majorHAnsi" w:hAnsiTheme="majorHAnsi"/>
        </w:rPr>
        <w:t xml:space="preserve">Regione Lombardia, Istituto di ricerche farmacologiche Mario Negri, </w:t>
      </w:r>
      <w:r w:rsidRPr="003F7DAA">
        <w:rPr>
          <w:rFonts w:asciiTheme="majorHAnsi" w:hAnsiTheme="majorHAnsi"/>
          <w:i/>
        </w:rPr>
        <w:t xml:space="preserve">Certificato di assistenza al parto (CedAP) in regione Lombardia,  analisi dell’evento nascita 2014, </w:t>
      </w:r>
      <w:r w:rsidRPr="003F7DAA">
        <w:rPr>
          <w:rFonts w:asciiTheme="majorHAnsi" w:hAnsiTheme="majorHAnsi"/>
        </w:rPr>
        <w:t>Milano 2016.</w:t>
      </w:r>
    </w:p>
    <w:p w:rsidR="003F7DAA" w:rsidRPr="003F7DAA" w:rsidRDefault="003F7DAA" w:rsidP="009F6273">
      <w:pPr>
        <w:pStyle w:val="Paragrafoelenco"/>
        <w:numPr>
          <w:ilvl w:val="0"/>
          <w:numId w:val="7"/>
        </w:numPr>
        <w:jc w:val="both"/>
        <w:rPr>
          <w:rFonts w:asciiTheme="majorHAnsi" w:eastAsia="Times New Roman" w:hAnsiTheme="majorHAnsi" w:cs="Helvetica"/>
          <w:lang w:val="en-US" w:eastAsia="it-IT"/>
        </w:rPr>
      </w:pPr>
      <w:r w:rsidRPr="003F7DAA">
        <w:rPr>
          <w:rFonts w:asciiTheme="majorHAnsi" w:eastAsia="Times New Roman" w:hAnsiTheme="majorHAnsi" w:cs="Helvetica"/>
          <w:bdr w:val="none" w:sz="0" w:space="0" w:color="auto" w:frame="1"/>
          <w:lang w:val="en-US" w:eastAsia="it-IT"/>
        </w:rPr>
        <w:t>World Health Organization, </w:t>
      </w:r>
      <w:r w:rsidRPr="003F7DAA">
        <w:rPr>
          <w:rFonts w:asciiTheme="majorHAnsi" w:eastAsia="Times New Roman" w:hAnsiTheme="majorHAnsi" w:cs="Helvetica"/>
          <w:bCs/>
          <w:i/>
          <w:kern w:val="36"/>
          <w:lang w:val="en-US" w:eastAsia="it-IT"/>
        </w:rPr>
        <w:t xml:space="preserve">Marketing of breast-milk substitutes: National implementation of the international code, </w:t>
      </w:r>
      <w:r w:rsidRPr="003F7DAA">
        <w:rPr>
          <w:rFonts w:asciiTheme="majorHAnsi" w:eastAsia="Times New Roman" w:hAnsiTheme="majorHAnsi" w:cs="Helvetica"/>
          <w:lang w:val="en-US" w:eastAsia="it-IT"/>
        </w:rPr>
        <w:t>Status Report 2016.</w:t>
      </w:r>
    </w:p>
    <w:p w:rsidR="003F7DAA" w:rsidRPr="003F7DAA" w:rsidRDefault="003F7DAA" w:rsidP="009F6273">
      <w:pPr>
        <w:pStyle w:val="Paragrafoelenco"/>
        <w:numPr>
          <w:ilvl w:val="0"/>
          <w:numId w:val="7"/>
        </w:numPr>
        <w:jc w:val="both"/>
        <w:rPr>
          <w:rStyle w:val="apple-converted-space"/>
          <w:rFonts w:asciiTheme="majorHAnsi" w:hAnsiTheme="majorHAnsi" w:cs="Arial"/>
          <w:shd w:val="clear" w:color="auto" w:fill="FFFFFF"/>
          <w:lang w:val="en-US"/>
        </w:rPr>
      </w:pPr>
      <w:r w:rsidRPr="003F7DAA">
        <w:rPr>
          <w:rFonts w:asciiTheme="majorHAnsi" w:eastAsia="Times New Roman" w:hAnsiTheme="majorHAnsi" w:cs="Helvetica"/>
          <w:bdr w:val="none" w:sz="0" w:space="0" w:color="auto" w:frame="1"/>
          <w:lang w:val="en-US" w:eastAsia="it-IT"/>
        </w:rPr>
        <w:t xml:space="preserve">World Health Organization, </w:t>
      </w:r>
      <w:r w:rsidRPr="003F7DAA">
        <w:rPr>
          <w:rFonts w:asciiTheme="majorHAnsi" w:hAnsiTheme="majorHAnsi" w:cs="Arial"/>
          <w:shd w:val="clear" w:color="auto" w:fill="FFFFFF"/>
          <w:lang w:val="en-US"/>
        </w:rPr>
        <w:t xml:space="preserve"> </w:t>
      </w:r>
      <w:r w:rsidRPr="003F7DAA">
        <w:rPr>
          <w:rFonts w:asciiTheme="majorHAnsi" w:hAnsiTheme="majorHAnsi" w:cs="Arial"/>
          <w:i/>
          <w:shd w:val="clear" w:color="auto" w:fill="FFFFFF"/>
          <w:lang w:val="en-US"/>
        </w:rPr>
        <w:t>The EPC training package</w:t>
      </w:r>
      <w:r w:rsidRPr="003F7DAA">
        <w:rPr>
          <w:rStyle w:val="apple-converted-space"/>
          <w:rFonts w:asciiTheme="majorHAnsi" w:hAnsiTheme="majorHAnsi" w:cs="Arial"/>
          <w:shd w:val="clear" w:color="auto" w:fill="FFFFFF"/>
          <w:lang w:val="en-US"/>
        </w:rPr>
        <w:t>, 2016.</w:t>
      </w:r>
    </w:p>
    <w:p w:rsidR="00012098" w:rsidRPr="00012098" w:rsidRDefault="003F7DAA" w:rsidP="009F6273">
      <w:pPr>
        <w:pStyle w:val="Paragrafoelenco"/>
        <w:numPr>
          <w:ilvl w:val="0"/>
          <w:numId w:val="7"/>
        </w:numPr>
        <w:jc w:val="both"/>
        <w:rPr>
          <w:rFonts w:asciiTheme="majorHAnsi" w:eastAsia="Times New Roman" w:hAnsiTheme="majorHAnsi"/>
          <w:lang w:val="en-US" w:eastAsia="it-IT"/>
        </w:rPr>
      </w:pPr>
      <w:r w:rsidRPr="003F7DAA">
        <w:rPr>
          <w:rFonts w:asciiTheme="majorHAnsi" w:hAnsiTheme="majorHAnsi" w:cs="Arial"/>
          <w:lang w:val="en-US"/>
        </w:rPr>
        <w:t xml:space="preserve">Ending Preventable Stillbirths study group: Frøen JF, Lawn JE, Heazell A E P, Flenady V, de Bernis L,  Kinney MV,  Blencowe H, Hopkins Leisher S. </w:t>
      </w:r>
      <w:r w:rsidRPr="003F7DAA">
        <w:rPr>
          <w:rFonts w:asciiTheme="majorHAnsi" w:eastAsia="Times New Roman" w:hAnsiTheme="majorHAnsi" w:cs="Arial"/>
          <w:i/>
          <w:lang w:val="en-US" w:eastAsia="it-IT"/>
        </w:rPr>
        <w:t>Ending preve</w:t>
      </w:r>
    </w:p>
    <w:p w:rsidR="003F7DAA" w:rsidRPr="003F7DAA" w:rsidRDefault="003F7DAA" w:rsidP="009F6273">
      <w:pPr>
        <w:pStyle w:val="Paragrafoelenco"/>
        <w:numPr>
          <w:ilvl w:val="0"/>
          <w:numId w:val="7"/>
        </w:numPr>
        <w:jc w:val="both"/>
        <w:rPr>
          <w:rFonts w:asciiTheme="majorHAnsi" w:eastAsia="Times New Roman" w:hAnsiTheme="majorHAnsi"/>
          <w:lang w:val="en-US" w:eastAsia="it-IT"/>
        </w:rPr>
      </w:pPr>
      <w:r w:rsidRPr="003F7DAA">
        <w:rPr>
          <w:rFonts w:asciiTheme="majorHAnsi" w:eastAsia="Times New Roman" w:hAnsiTheme="majorHAnsi" w:cs="Arial"/>
          <w:i/>
          <w:lang w:val="en-US" w:eastAsia="it-IT"/>
        </w:rPr>
        <w:t>ntable stillbirths, An Executive Summary for the Lancet’s Series</w:t>
      </w:r>
      <w:r w:rsidRPr="003F7DAA">
        <w:rPr>
          <w:rFonts w:asciiTheme="majorHAnsi" w:eastAsia="Times New Roman" w:hAnsiTheme="majorHAnsi" w:cs="Arial"/>
          <w:lang w:val="en-US" w:eastAsia="it-IT"/>
        </w:rPr>
        <w:t>, 2016.</w:t>
      </w:r>
    </w:p>
    <w:p w:rsidR="003F7DAA" w:rsidRPr="003F7DAA" w:rsidRDefault="003F7DAA" w:rsidP="009F6273">
      <w:pPr>
        <w:pStyle w:val="Nessunaspaziatura"/>
        <w:numPr>
          <w:ilvl w:val="0"/>
          <w:numId w:val="7"/>
        </w:numPr>
        <w:jc w:val="both"/>
        <w:rPr>
          <w:rFonts w:asciiTheme="majorHAnsi" w:eastAsia="Times New Roman" w:hAnsiTheme="majorHAnsi" w:cs="Helvetica"/>
          <w:bdr w:val="none" w:sz="0" w:space="0" w:color="auto" w:frame="1"/>
          <w:lang w:val="en-US" w:eastAsia="it-IT"/>
        </w:rPr>
      </w:pPr>
      <w:r w:rsidRPr="003F7DAA">
        <w:rPr>
          <w:rFonts w:asciiTheme="majorHAnsi" w:eastAsia="Times New Roman" w:hAnsiTheme="majorHAnsi" w:cs="Helvetica"/>
          <w:bdr w:val="none" w:sz="0" w:space="0" w:color="auto" w:frame="1"/>
          <w:lang w:val="en-US" w:eastAsia="it-IT"/>
        </w:rPr>
        <w:t xml:space="preserve">World Health Organization, </w:t>
      </w:r>
      <w:r w:rsidRPr="003F7DAA">
        <w:rPr>
          <w:rFonts w:asciiTheme="majorHAnsi" w:hAnsiTheme="majorHAnsi" w:cs="Arial"/>
          <w:shd w:val="clear" w:color="auto" w:fill="FFFFFF"/>
          <w:lang w:val="en-US"/>
        </w:rPr>
        <w:t xml:space="preserve"> </w:t>
      </w:r>
      <w:r w:rsidRPr="003F7DAA">
        <w:rPr>
          <w:rFonts w:asciiTheme="majorHAnsi" w:hAnsiTheme="majorHAnsi"/>
          <w:i/>
          <w:shd w:val="clear" w:color="auto" w:fill="FFFFFF"/>
          <w:lang w:val="en-US"/>
        </w:rPr>
        <w:t>Safe Childbirth Checklist and Implementation Guide</w:t>
      </w:r>
      <w:r w:rsidRPr="003F7DAA">
        <w:rPr>
          <w:rFonts w:asciiTheme="majorHAnsi" w:hAnsiTheme="majorHAnsi"/>
          <w:shd w:val="clear" w:color="auto" w:fill="FFFFFF"/>
          <w:lang w:val="en-US"/>
        </w:rPr>
        <w:t>, 2015</w:t>
      </w:r>
      <w:r w:rsidRPr="003F7DAA">
        <w:rPr>
          <w:rFonts w:asciiTheme="majorHAnsi" w:eastAsia="Times New Roman" w:hAnsiTheme="majorHAnsi" w:cs="Helvetica"/>
          <w:lang w:val="en-US" w:eastAsia="it-IT"/>
        </w:rPr>
        <w:br/>
      </w:r>
    </w:p>
    <w:p w:rsidR="003F7DAA" w:rsidRPr="003F7DAA" w:rsidRDefault="003F7DAA" w:rsidP="009F6273">
      <w:pPr>
        <w:pStyle w:val="Paragrafoelenco"/>
        <w:numPr>
          <w:ilvl w:val="0"/>
          <w:numId w:val="7"/>
        </w:numPr>
        <w:jc w:val="both"/>
        <w:rPr>
          <w:rFonts w:asciiTheme="majorHAnsi" w:hAnsiTheme="majorHAnsi" w:cs="Helvetica"/>
          <w:lang w:val="en-US"/>
        </w:rPr>
      </w:pPr>
      <w:r w:rsidRPr="003F7DAA">
        <w:rPr>
          <w:rFonts w:asciiTheme="majorHAnsi" w:eastAsia="Times New Roman" w:hAnsiTheme="majorHAnsi" w:cs="Helvetica"/>
          <w:bdr w:val="none" w:sz="0" w:space="0" w:color="auto" w:frame="1"/>
          <w:lang w:val="en-US" w:eastAsia="it-IT"/>
        </w:rPr>
        <w:t>World Health Organization</w:t>
      </w:r>
      <w:r w:rsidRPr="003F7DAA">
        <w:rPr>
          <w:rFonts w:asciiTheme="majorHAnsi" w:hAnsiTheme="majorHAnsi" w:cs="Helvetica"/>
          <w:bdr w:val="none" w:sz="0" w:space="0" w:color="auto" w:frame="1"/>
          <w:lang w:val="en-US"/>
        </w:rPr>
        <w:t xml:space="preserve">, </w:t>
      </w:r>
      <w:r w:rsidRPr="003F7DAA">
        <w:rPr>
          <w:rFonts w:asciiTheme="majorHAnsi" w:hAnsiTheme="majorHAnsi" w:cs="Helvetica"/>
          <w:lang w:val="en-US"/>
        </w:rPr>
        <w:t xml:space="preserve"> </w:t>
      </w:r>
      <w:r w:rsidRPr="003F7DAA">
        <w:rPr>
          <w:rFonts w:asciiTheme="majorHAnsi" w:hAnsiTheme="majorHAnsi" w:cs="Helvetica"/>
          <w:i/>
          <w:lang w:val="en-US"/>
        </w:rPr>
        <w:t>Trends in maternal mortality: 1990 to 2015</w:t>
      </w:r>
      <w:r w:rsidRPr="003F7DAA">
        <w:rPr>
          <w:rFonts w:asciiTheme="majorHAnsi" w:hAnsiTheme="majorHAnsi" w:cs="Helvetica"/>
          <w:lang w:val="en-US"/>
        </w:rPr>
        <w:t xml:space="preserve">, </w:t>
      </w:r>
      <w:r w:rsidRPr="003F7DAA">
        <w:rPr>
          <w:rFonts w:asciiTheme="majorHAnsi" w:hAnsiTheme="majorHAnsi" w:cs="Helvetica"/>
          <w:bCs/>
          <w:lang w:val="en-US"/>
        </w:rPr>
        <w:t>Estimates by WHO, UNICEF, UNFPA, World Bank Group and the United Nations Population Division, 2015.</w:t>
      </w:r>
    </w:p>
    <w:p w:rsidR="003F7DAA" w:rsidRPr="003F7DAA" w:rsidRDefault="003F7DAA" w:rsidP="009F6273">
      <w:pPr>
        <w:pStyle w:val="Paragrafoelenco"/>
        <w:numPr>
          <w:ilvl w:val="0"/>
          <w:numId w:val="7"/>
        </w:numPr>
        <w:jc w:val="both"/>
        <w:rPr>
          <w:rFonts w:asciiTheme="majorHAnsi" w:hAnsiTheme="majorHAnsi"/>
          <w:lang w:val="en-US"/>
        </w:rPr>
      </w:pPr>
      <w:r w:rsidRPr="003F7DAA">
        <w:rPr>
          <w:rFonts w:asciiTheme="majorHAnsi" w:eastAsia="Times New Roman" w:hAnsiTheme="majorHAnsi" w:cs="Helvetica"/>
          <w:bdr w:val="none" w:sz="0" w:space="0" w:color="auto" w:frame="1"/>
          <w:lang w:val="en-US" w:eastAsia="it-IT"/>
        </w:rPr>
        <w:t>World Health Organization</w:t>
      </w:r>
      <w:r w:rsidRPr="003F7DAA">
        <w:rPr>
          <w:rFonts w:asciiTheme="majorHAnsi" w:hAnsiTheme="majorHAnsi"/>
          <w:shd w:val="clear" w:color="auto" w:fill="FFFFFF"/>
          <w:lang w:val="en-US"/>
        </w:rPr>
        <w:t xml:space="preserve">, </w:t>
      </w:r>
      <w:hyperlink r:id="rId37" w:tooltip="Link esterno su nuova finestra" w:history="1">
        <w:r w:rsidRPr="003F7DAA">
          <w:rPr>
            <w:rStyle w:val="Collegamentoipertestuale"/>
            <w:rFonts w:asciiTheme="majorHAnsi" w:hAnsiTheme="majorHAnsi"/>
            <w:i/>
            <w:color w:val="auto"/>
            <w:bdr w:val="none" w:sz="0" w:space="0" w:color="auto" w:frame="1"/>
            <w:shd w:val="clear" w:color="auto" w:fill="FFFFFF"/>
            <w:lang w:val="en-US"/>
          </w:rPr>
          <w:t>WHO recommendations for prevention and treatment of maternal peripartum infections</w:t>
        </w:r>
      </w:hyperlink>
      <w:r w:rsidRPr="003F7DAA">
        <w:rPr>
          <w:rFonts w:asciiTheme="majorHAnsi" w:hAnsiTheme="majorHAnsi"/>
          <w:lang w:val="en-US"/>
        </w:rPr>
        <w:t>, 2015.</w:t>
      </w:r>
    </w:p>
    <w:p w:rsidR="003F7DAA" w:rsidRPr="003F7DAA" w:rsidRDefault="003F7DAA" w:rsidP="009F6273">
      <w:pPr>
        <w:pStyle w:val="Paragrafoelenco"/>
        <w:numPr>
          <w:ilvl w:val="0"/>
          <w:numId w:val="7"/>
        </w:numPr>
        <w:jc w:val="both"/>
        <w:rPr>
          <w:rFonts w:asciiTheme="majorHAnsi" w:hAnsiTheme="majorHAnsi"/>
          <w:shd w:val="clear" w:color="auto" w:fill="FFFFFF"/>
          <w:lang w:val="en-US"/>
        </w:rPr>
      </w:pPr>
      <w:r w:rsidRPr="003F7DAA">
        <w:rPr>
          <w:rFonts w:asciiTheme="majorHAnsi" w:eastAsia="Times New Roman" w:hAnsiTheme="majorHAnsi" w:cs="Helvetica"/>
          <w:bdr w:val="none" w:sz="0" w:space="0" w:color="auto" w:frame="1"/>
          <w:lang w:val="en-US" w:eastAsia="it-IT"/>
        </w:rPr>
        <w:t>World Health Organization,</w:t>
      </w:r>
      <w:r w:rsidRPr="003F7DAA">
        <w:rPr>
          <w:rFonts w:asciiTheme="majorHAnsi" w:hAnsiTheme="majorHAnsi"/>
          <w:shd w:val="clear" w:color="auto" w:fill="FFFFFF"/>
          <w:lang w:val="en-US"/>
        </w:rPr>
        <w:t xml:space="preserve"> </w:t>
      </w:r>
      <w:hyperlink r:id="rId38" w:tooltip="Link esterno su nuova finestra" w:history="1">
        <w:r w:rsidRPr="003F7DAA">
          <w:rPr>
            <w:rStyle w:val="Collegamentoipertestuale"/>
            <w:rFonts w:asciiTheme="majorHAnsi" w:hAnsiTheme="majorHAnsi"/>
            <w:i/>
            <w:color w:val="auto"/>
            <w:bdr w:val="none" w:sz="0" w:space="0" w:color="auto" w:frame="1"/>
            <w:shd w:val="clear" w:color="auto" w:fill="FFFFFF"/>
            <w:lang w:val="en-US"/>
          </w:rPr>
          <w:t>WHO recommendations on interventions to improve preterm birth outcomes</w:t>
        </w:r>
      </w:hyperlink>
      <w:r w:rsidRPr="003F7DAA">
        <w:rPr>
          <w:rFonts w:asciiTheme="majorHAnsi" w:hAnsiTheme="majorHAnsi"/>
          <w:shd w:val="clear" w:color="auto" w:fill="FFFFFF"/>
          <w:lang w:val="en-US"/>
        </w:rPr>
        <w:t>, 2015.</w:t>
      </w:r>
    </w:p>
    <w:p w:rsidR="003F7DAA" w:rsidRPr="003F7DAA" w:rsidRDefault="003F7DAA" w:rsidP="009F6273">
      <w:pPr>
        <w:pStyle w:val="Paragrafoelenco"/>
        <w:numPr>
          <w:ilvl w:val="0"/>
          <w:numId w:val="7"/>
        </w:numPr>
        <w:jc w:val="both"/>
        <w:rPr>
          <w:rFonts w:asciiTheme="majorHAnsi" w:hAnsiTheme="majorHAnsi"/>
          <w:shd w:val="clear" w:color="auto" w:fill="FFFFFF"/>
          <w:lang w:val="en-US"/>
        </w:rPr>
      </w:pPr>
      <w:r w:rsidRPr="003F7DAA">
        <w:rPr>
          <w:rFonts w:asciiTheme="majorHAnsi" w:eastAsia="Times New Roman" w:hAnsiTheme="majorHAnsi" w:cs="Helvetica"/>
          <w:bdr w:val="none" w:sz="0" w:space="0" w:color="auto" w:frame="1"/>
          <w:lang w:val="en-US" w:eastAsia="it-IT"/>
        </w:rPr>
        <w:t xml:space="preserve">World Health Organization, </w:t>
      </w:r>
      <w:r w:rsidRPr="003F7DAA">
        <w:rPr>
          <w:rFonts w:asciiTheme="majorHAnsi" w:hAnsiTheme="majorHAnsi"/>
          <w:shd w:val="clear" w:color="auto" w:fill="FFFFFF"/>
          <w:lang w:val="en-US"/>
        </w:rPr>
        <w:t xml:space="preserve"> </w:t>
      </w:r>
      <w:hyperlink r:id="rId39" w:tooltip="Link esterno su nuova finestra" w:history="1">
        <w:r w:rsidRPr="003F7DAA">
          <w:rPr>
            <w:rStyle w:val="Collegamentoipertestuale"/>
            <w:rFonts w:asciiTheme="majorHAnsi" w:hAnsiTheme="majorHAnsi"/>
            <w:i/>
            <w:color w:val="auto"/>
            <w:bdr w:val="none" w:sz="0" w:space="0" w:color="auto" w:frame="1"/>
            <w:shd w:val="clear" w:color="auto" w:fill="FFFFFF"/>
            <w:lang w:val="en-US"/>
          </w:rPr>
          <w:t>State of InequalIty Reproductive, maternal, newborn and child health</w:t>
        </w:r>
      </w:hyperlink>
      <w:r w:rsidRPr="003F7DAA">
        <w:rPr>
          <w:rFonts w:asciiTheme="majorHAnsi" w:hAnsiTheme="majorHAnsi"/>
          <w:shd w:val="clear" w:color="auto" w:fill="FFFFFF"/>
          <w:lang w:val="en-US"/>
        </w:rPr>
        <w:t>, 2015.</w:t>
      </w:r>
    </w:p>
    <w:p w:rsidR="003F7DAA" w:rsidRPr="003F7DAA" w:rsidRDefault="003F7DAA" w:rsidP="009F6273">
      <w:pPr>
        <w:pStyle w:val="Paragrafoelenco"/>
        <w:numPr>
          <w:ilvl w:val="0"/>
          <w:numId w:val="7"/>
        </w:numPr>
        <w:jc w:val="both"/>
        <w:rPr>
          <w:rFonts w:asciiTheme="majorHAnsi" w:hAnsiTheme="majorHAnsi"/>
          <w:shd w:val="clear" w:color="auto" w:fill="FFFFFF"/>
          <w:lang w:val="en-US"/>
        </w:rPr>
      </w:pPr>
      <w:r w:rsidRPr="003F7DAA">
        <w:rPr>
          <w:rFonts w:asciiTheme="majorHAnsi" w:eastAsia="Times New Roman" w:hAnsiTheme="majorHAnsi" w:cs="Helvetica"/>
          <w:bdr w:val="none" w:sz="0" w:space="0" w:color="auto" w:frame="1"/>
          <w:shd w:val="clear" w:color="auto" w:fill="FFFFFF"/>
          <w:lang w:val="en-US" w:eastAsia="it-IT"/>
        </w:rPr>
        <w:t xml:space="preserve">World Health Organization, </w:t>
      </w:r>
      <w:r w:rsidRPr="003F7DAA">
        <w:rPr>
          <w:rFonts w:asciiTheme="majorHAnsi" w:hAnsiTheme="majorHAnsi"/>
          <w:shd w:val="clear" w:color="auto" w:fill="FFFFFF"/>
          <w:lang w:val="en-US"/>
        </w:rPr>
        <w:t xml:space="preserve"> </w:t>
      </w:r>
      <w:hyperlink r:id="rId40" w:tooltip="Link esterno su nuova finestra" w:history="1">
        <w:r w:rsidRPr="003F7DAA">
          <w:rPr>
            <w:rStyle w:val="Collegamentoipertestuale"/>
            <w:rFonts w:asciiTheme="majorHAnsi" w:hAnsiTheme="majorHAnsi"/>
            <w:i/>
            <w:color w:val="auto"/>
            <w:bdr w:val="none" w:sz="0" w:space="0" w:color="auto" w:frame="1"/>
            <w:shd w:val="clear" w:color="auto" w:fill="FFFFFF"/>
            <w:lang w:val="en-US"/>
          </w:rPr>
          <w:t>Who Statement on Caesarean Section Rates</w:t>
        </w:r>
      </w:hyperlink>
      <w:r w:rsidRPr="003F7DAA">
        <w:rPr>
          <w:rFonts w:asciiTheme="majorHAnsi" w:hAnsiTheme="majorHAnsi"/>
          <w:shd w:val="clear" w:color="auto" w:fill="FFFFFF"/>
          <w:lang w:val="en-US"/>
        </w:rPr>
        <w:t>, 2015.</w:t>
      </w:r>
    </w:p>
    <w:p w:rsidR="00D0665C" w:rsidRPr="00D0665C" w:rsidRDefault="003C7138" w:rsidP="009F6273">
      <w:pPr>
        <w:pStyle w:val="Paragrafoelenco"/>
        <w:numPr>
          <w:ilvl w:val="0"/>
          <w:numId w:val="7"/>
        </w:numPr>
        <w:autoSpaceDE w:val="0"/>
        <w:autoSpaceDN w:val="0"/>
        <w:adjustRightInd w:val="0"/>
        <w:jc w:val="both"/>
        <w:rPr>
          <w:rFonts w:cs="ArialMT"/>
          <w:color w:val="000000"/>
        </w:rPr>
      </w:pPr>
      <w:r w:rsidRPr="00D0665C">
        <w:rPr>
          <w:rFonts w:cs="ArialMT"/>
          <w:color w:val="000000"/>
        </w:rPr>
        <w:t>Ministero della Salute</w:t>
      </w:r>
      <w:r>
        <w:rPr>
          <w:rFonts w:cs="ArialMT"/>
          <w:color w:val="000000"/>
        </w:rPr>
        <w:t>,</w:t>
      </w:r>
      <w:r w:rsidR="00D0665C" w:rsidRPr="00D0665C">
        <w:rPr>
          <w:rFonts w:cs="ArialMT"/>
          <w:color w:val="000000"/>
        </w:rPr>
        <w:t xml:space="preserve"> Tavolo Tecnico Operativo Interdisciplinare sulla Promozione dell’Allattamento al Seno (TAS). </w:t>
      </w:r>
      <w:r w:rsidR="00D0665C" w:rsidRPr="003C7138">
        <w:rPr>
          <w:rFonts w:cs="ArialMT"/>
          <w:i/>
          <w:color w:val="000000"/>
        </w:rPr>
        <w:t>Allattamento al seno nelle Strutture Sanitarie in Italia</w:t>
      </w:r>
      <w:r w:rsidR="00D0665C" w:rsidRPr="00D0665C">
        <w:rPr>
          <w:rFonts w:cs="ArialMT"/>
          <w:color w:val="000000"/>
        </w:rPr>
        <w:t>. Report sulla Survey Nazionale</w:t>
      </w:r>
      <w:r>
        <w:rPr>
          <w:rFonts w:cs="ArialMT"/>
          <w:color w:val="000000"/>
        </w:rPr>
        <w:t>.</w:t>
      </w:r>
      <w:r w:rsidR="00D0665C" w:rsidRPr="00D0665C">
        <w:rPr>
          <w:rFonts w:cs="ArialMT"/>
          <w:color w:val="000000"/>
        </w:rPr>
        <w:t xml:space="preserve"> Revisione 2015. </w:t>
      </w:r>
    </w:p>
    <w:p w:rsidR="00D0665C" w:rsidRPr="00D0665C" w:rsidRDefault="00D0665C" w:rsidP="009F6273">
      <w:pPr>
        <w:pStyle w:val="Paragrafoelenco"/>
        <w:numPr>
          <w:ilvl w:val="0"/>
          <w:numId w:val="7"/>
        </w:numPr>
        <w:autoSpaceDE w:val="0"/>
        <w:autoSpaceDN w:val="0"/>
        <w:adjustRightInd w:val="0"/>
        <w:jc w:val="both"/>
        <w:rPr>
          <w:rFonts w:cs="ArialMT"/>
          <w:color w:val="000000"/>
        </w:rPr>
      </w:pPr>
      <w:r w:rsidRPr="00D0665C">
        <w:rPr>
          <w:rFonts w:cs="ArialMT"/>
          <w:color w:val="000000"/>
        </w:rPr>
        <w:t xml:space="preserve">Giovannini M, Banderali G, Radaelli G, Carmine V, Riva E, Agostoni C. </w:t>
      </w:r>
      <w:r w:rsidRPr="00F97EB7">
        <w:rPr>
          <w:rFonts w:cs="ArialMT"/>
          <w:i/>
          <w:color w:val="000000"/>
        </w:rPr>
        <w:t>Monitoring breastfeeding rates in Italy:national surveys</w:t>
      </w:r>
      <w:r w:rsidRPr="00D0665C">
        <w:rPr>
          <w:rFonts w:cs="ArialMT"/>
          <w:color w:val="000000"/>
        </w:rPr>
        <w:t xml:space="preserve"> </w:t>
      </w:r>
      <w:r w:rsidRPr="00F97EB7">
        <w:rPr>
          <w:rFonts w:cs="ArialMT"/>
          <w:i/>
          <w:color w:val="000000"/>
        </w:rPr>
        <w:t>1995 and 1999</w:t>
      </w:r>
      <w:r w:rsidRPr="00D0665C">
        <w:rPr>
          <w:rFonts w:cs="ArialMT"/>
          <w:color w:val="000000"/>
        </w:rPr>
        <w:t xml:space="preserve">. </w:t>
      </w:r>
      <w:r w:rsidRPr="00F97EB7">
        <w:rPr>
          <w:rFonts w:cs="ArialMT"/>
          <w:color w:val="000000"/>
        </w:rPr>
        <w:t>Acta Paediatr 2003</w:t>
      </w:r>
      <w:r w:rsidR="00F97EB7">
        <w:rPr>
          <w:rFonts w:cs="ArialMT"/>
          <w:color w:val="000000"/>
        </w:rPr>
        <w:t>.</w:t>
      </w:r>
    </w:p>
    <w:p w:rsidR="00B70B88" w:rsidRPr="00B70B88" w:rsidRDefault="00D0665C" w:rsidP="00B70B88">
      <w:pPr>
        <w:pStyle w:val="Paragrafoelenco"/>
        <w:numPr>
          <w:ilvl w:val="0"/>
          <w:numId w:val="7"/>
        </w:numPr>
        <w:autoSpaceDE w:val="0"/>
        <w:autoSpaceDN w:val="0"/>
        <w:adjustRightInd w:val="0"/>
        <w:jc w:val="both"/>
        <w:rPr>
          <w:rFonts w:cs="ArialMT"/>
          <w:color w:val="000000"/>
          <w:lang w:val="en-US"/>
        </w:rPr>
      </w:pPr>
      <w:r w:rsidRPr="00442FE9">
        <w:rPr>
          <w:rFonts w:cs="ArialMT"/>
          <w:color w:val="000000"/>
          <w:lang w:val="en-US"/>
        </w:rPr>
        <w:t xml:space="preserve"> </w:t>
      </w:r>
      <w:r w:rsidRPr="003C7138">
        <w:rPr>
          <w:rFonts w:cs="ArialMT"/>
          <w:color w:val="000000"/>
          <w:lang w:val="en-US"/>
        </w:rPr>
        <w:t xml:space="preserve">Davanzo R, De Cunto A. </w:t>
      </w:r>
      <w:r w:rsidRPr="00F97EB7">
        <w:rPr>
          <w:rFonts w:cs="ArialMT"/>
          <w:i/>
          <w:color w:val="000000"/>
          <w:lang w:val="en-US"/>
        </w:rPr>
        <w:t xml:space="preserve">Breastfeeding promotion and neonatological practices. </w:t>
      </w:r>
      <w:r w:rsidRPr="00F97EB7">
        <w:rPr>
          <w:rFonts w:cs="ArialMT"/>
          <w:color w:val="000000"/>
          <w:lang w:val="en-US"/>
        </w:rPr>
        <w:t>Early Human evelopment</w:t>
      </w:r>
      <w:r w:rsidR="003C7138" w:rsidRPr="00F97EB7">
        <w:rPr>
          <w:rFonts w:cs="ArialMT"/>
          <w:color w:val="000000"/>
          <w:lang w:val="en-US"/>
        </w:rPr>
        <w:t xml:space="preserve"> </w:t>
      </w:r>
      <w:r w:rsidRPr="00F97EB7">
        <w:rPr>
          <w:rFonts w:cs="ArialMT"/>
          <w:color w:val="000000"/>
          <w:lang w:val="en-US"/>
        </w:rPr>
        <w:t>2013</w:t>
      </w:r>
      <w:r w:rsidR="00F97EB7" w:rsidRPr="00F97EB7">
        <w:rPr>
          <w:rFonts w:cs="ArialMT"/>
          <w:color w:val="000000"/>
          <w:lang w:val="en-US"/>
        </w:rPr>
        <w:t>.</w:t>
      </w:r>
    </w:p>
    <w:p w:rsidR="00D0665C" w:rsidRPr="00D0665C" w:rsidRDefault="00D0665C" w:rsidP="009F6273">
      <w:pPr>
        <w:pStyle w:val="Paragrafoelenco"/>
        <w:numPr>
          <w:ilvl w:val="0"/>
          <w:numId w:val="7"/>
        </w:numPr>
        <w:autoSpaceDE w:val="0"/>
        <w:autoSpaceDN w:val="0"/>
        <w:adjustRightInd w:val="0"/>
        <w:jc w:val="both"/>
        <w:rPr>
          <w:rFonts w:cs="ArialMT"/>
          <w:color w:val="000000"/>
        </w:rPr>
      </w:pPr>
      <w:r w:rsidRPr="00D0665C">
        <w:rPr>
          <w:rFonts w:cs="ArialMT"/>
          <w:color w:val="000000"/>
          <w:lang w:val="en-US"/>
        </w:rPr>
        <w:t xml:space="preserve">American College of Obstetricians and Gynecologists Women's Health Care Physicians; </w:t>
      </w:r>
      <w:r w:rsidRPr="00F97EB7">
        <w:rPr>
          <w:rFonts w:cs="ArialMT"/>
          <w:i/>
          <w:color w:val="000000"/>
          <w:lang w:val="en-US"/>
        </w:rPr>
        <w:t>Committee on Health Care for Underserved Women. Committee Opinion No. 570: breastfeeding in underserved women: increasing initiation and continuation of breastfeeding</w:t>
      </w:r>
      <w:r w:rsidRPr="00D0665C">
        <w:rPr>
          <w:rFonts w:cs="ArialMT"/>
          <w:color w:val="000000"/>
          <w:lang w:val="en-US"/>
        </w:rPr>
        <w:t xml:space="preserve">. </w:t>
      </w:r>
      <w:r w:rsidRPr="00F97EB7">
        <w:rPr>
          <w:rFonts w:cs="ArialMT"/>
          <w:color w:val="000000"/>
        </w:rPr>
        <w:t>Obstet Gynecol. 2013</w:t>
      </w:r>
      <w:r w:rsidR="00F97EB7" w:rsidRPr="00F97EB7">
        <w:rPr>
          <w:rFonts w:cs="ArialMT"/>
          <w:color w:val="000000"/>
        </w:rPr>
        <w:t>.</w:t>
      </w:r>
      <w:r w:rsidRPr="00F97EB7">
        <w:rPr>
          <w:rFonts w:cs="ArialMT"/>
          <w:color w:val="000000"/>
        </w:rPr>
        <w:t xml:space="preserve"> </w:t>
      </w:r>
    </w:p>
    <w:p w:rsidR="00D0665C" w:rsidRPr="00D0665C" w:rsidRDefault="00D0665C" w:rsidP="009F6273">
      <w:pPr>
        <w:pStyle w:val="Paragrafoelenco"/>
        <w:numPr>
          <w:ilvl w:val="0"/>
          <w:numId w:val="7"/>
        </w:numPr>
        <w:autoSpaceDE w:val="0"/>
        <w:autoSpaceDN w:val="0"/>
        <w:adjustRightInd w:val="0"/>
        <w:jc w:val="both"/>
        <w:rPr>
          <w:rFonts w:cs="ArialMT"/>
          <w:color w:val="000000"/>
        </w:rPr>
      </w:pPr>
      <w:r w:rsidRPr="00D0665C">
        <w:rPr>
          <w:rFonts w:cs="ArialMT"/>
          <w:color w:val="000000"/>
        </w:rPr>
        <w:t xml:space="preserve"> Istat. Anno 2013. </w:t>
      </w:r>
      <w:r w:rsidRPr="00F97EB7">
        <w:rPr>
          <w:rFonts w:cs="ArialMT"/>
          <w:i/>
          <w:color w:val="000000"/>
        </w:rPr>
        <w:t>Gravidanza, parto e allattamento</w:t>
      </w:r>
      <w:r w:rsidR="00F97EB7">
        <w:rPr>
          <w:rFonts w:cs="ArialMT"/>
          <w:color w:val="000000"/>
        </w:rPr>
        <w:t>,</w:t>
      </w:r>
      <w:r w:rsidRPr="00D0665C">
        <w:rPr>
          <w:rFonts w:cs="ArialMT"/>
          <w:color w:val="000000"/>
        </w:rPr>
        <w:t xml:space="preserve"> 2014</w:t>
      </w:r>
      <w:r w:rsidR="00F97EB7">
        <w:rPr>
          <w:rFonts w:cs="ArialMT"/>
          <w:color w:val="000000"/>
        </w:rPr>
        <w:t>.</w:t>
      </w:r>
    </w:p>
    <w:p w:rsidR="00D0665C" w:rsidRPr="00EF448D" w:rsidRDefault="00D0665C" w:rsidP="009F6273">
      <w:pPr>
        <w:pStyle w:val="Paragrafoelenco"/>
        <w:numPr>
          <w:ilvl w:val="0"/>
          <w:numId w:val="7"/>
        </w:numPr>
        <w:autoSpaceDE w:val="0"/>
        <w:autoSpaceDN w:val="0"/>
        <w:adjustRightInd w:val="0"/>
        <w:jc w:val="both"/>
        <w:rPr>
          <w:rFonts w:cs="ArialMT"/>
          <w:color w:val="000000"/>
        </w:rPr>
      </w:pPr>
      <w:r w:rsidRPr="00EF448D">
        <w:rPr>
          <w:rFonts w:cs="ArialMT"/>
          <w:color w:val="000000"/>
        </w:rPr>
        <w:t xml:space="preserve">Ministero della Salute e delle Politiche Sociali. </w:t>
      </w:r>
      <w:r w:rsidRPr="00EF448D">
        <w:rPr>
          <w:rFonts w:cs="ArialMT"/>
          <w:i/>
          <w:color w:val="000000"/>
        </w:rPr>
        <w:t>7 azioni per la vita del tuo bambino. Materiale informativo per gli operatori. Genitori Più</w:t>
      </w:r>
      <w:r w:rsidRPr="00EF448D">
        <w:rPr>
          <w:rFonts w:cs="ArialMT"/>
          <w:color w:val="000000"/>
        </w:rPr>
        <w:t xml:space="preserve">. ULSS 20, Verona. 2009 </w:t>
      </w:r>
    </w:p>
    <w:p w:rsidR="00D0665C" w:rsidRPr="00EF448D" w:rsidRDefault="00D0665C" w:rsidP="009F6273">
      <w:pPr>
        <w:pStyle w:val="Paragrafoelenco"/>
        <w:numPr>
          <w:ilvl w:val="0"/>
          <w:numId w:val="7"/>
        </w:numPr>
        <w:autoSpaceDE w:val="0"/>
        <w:autoSpaceDN w:val="0"/>
        <w:adjustRightInd w:val="0"/>
        <w:jc w:val="both"/>
        <w:rPr>
          <w:rFonts w:cs="ArialMT"/>
          <w:color w:val="000000"/>
          <w:lang w:val="en-US"/>
        </w:rPr>
      </w:pPr>
      <w:r w:rsidRPr="00EF448D">
        <w:rPr>
          <w:rFonts w:cs="ArialMT"/>
          <w:color w:val="000000"/>
          <w:lang w:val="en-US"/>
        </w:rPr>
        <w:lastRenderedPageBreak/>
        <w:t xml:space="preserve">Collaborative Group on Hormonal Factors in Breast Cancer. </w:t>
      </w:r>
      <w:r w:rsidRPr="00EF448D">
        <w:rPr>
          <w:rFonts w:cs="ArialMT"/>
          <w:i/>
          <w:color w:val="000000"/>
          <w:lang w:val="en-US"/>
        </w:rPr>
        <w:t>Breast cancer and breastfeeding: collaborative reanalysis of individual data from 47 epidemiological studies in 30 countries, including 50302 women with breast cancer and 96973 women without the disease. Lancet</w:t>
      </w:r>
      <w:r w:rsidRPr="00EF448D">
        <w:rPr>
          <w:rFonts w:cs="ArialMT"/>
          <w:color w:val="000000"/>
          <w:lang w:val="en-US"/>
        </w:rPr>
        <w:t>. 2002</w:t>
      </w:r>
      <w:r w:rsidR="009905A4" w:rsidRPr="00EF448D">
        <w:rPr>
          <w:rFonts w:cs="ArialMT"/>
          <w:color w:val="000000"/>
          <w:lang w:val="en-US"/>
        </w:rPr>
        <w:t>.</w:t>
      </w:r>
      <w:r w:rsidRPr="00EF448D">
        <w:rPr>
          <w:rFonts w:cs="ArialMT"/>
          <w:color w:val="000000"/>
          <w:lang w:val="en-US"/>
        </w:rPr>
        <w:t xml:space="preserve"> </w:t>
      </w:r>
    </w:p>
    <w:p w:rsidR="00D0665C" w:rsidRPr="00EF448D" w:rsidRDefault="00D0665C" w:rsidP="009F6273">
      <w:pPr>
        <w:pStyle w:val="Paragrafoelenco"/>
        <w:numPr>
          <w:ilvl w:val="0"/>
          <w:numId w:val="7"/>
        </w:numPr>
        <w:autoSpaceDE w:val="0"/>
        <w:autoSpaceDN w:val="0"/>
        <w:adjustRightInd w:val="0"/>
        <w:jc w:val="both"/>
        <w:rPr>
          <w:rFonts w:cs="ArialMT"/>
          <w:color w:val="000000"/>
          <w:lang w:val="en-US"/>
        </w:rPr>
      </w:pPr>
      <w:r w:rsidRPr="00EF448D">
        <w:rPr>
          <w:rFonts w:cs="ArialMT"/>
          <w:color w:val="000000"/>
          <w:lang w:val="en-US"/>
        </w:rPr>
        <w:t xml:space="preserve">Luan NN, Wu QJ, Gong TT, Vogtmann E, Wang YL, Lin B. </w:t>
      </w:r>
      <w:r w:rsidRPr="00EF448D">
        <w:rPr>
          <w:rFonts w:cs="ArialMT"/>
          <w:i/>
          <w:color w:val="000000"/>
          <w:lang w:val="en-US"/>
        </w:rPr>
        <w:t>Breastfeeding and ovarian cancer risk: a metaanalysis of epidemiologic studies</w:t>
      </w:r>
      <w:r w:rsidRPr="00EF448D">
        <w:rPr>
          <w:rFonts w:cs="ArialMT"/>
          <w:color w:val="000000"/>
          <w:lang w:val="en-US"/>
        </w:rPr>
        <w:t xml:space="preserve">. Am J Clin Nutr. 2013 </w:t>
      </w:r>
      <w:r w:rsidR="009905A4" w:rsidRPr="00EF448D">
        <w:rPr>
          <w:rFonts w:cs="ArialMT"/>
          <w:color w:val="000000"/>
          <w:lang w:val="en-US"/>
        </w:rPr>
        <w:t>.</w:t>
      </w:r>
    </w:p>
    <w:p w:rsidR="00D0665C" w:rsidRPr="00EF448D" w:rsidRDefault="00D0665C" w:rsidP="009F6273">
      <w:pPr>
        <w:pStyle w:val="Paragrafoelenco"/>
        <w:numPr>
          <w:ilvl w:val="0"/>
          <w:numId w:val="7"/>
        </w:numPr>
        <w:autoSpaceDE w:val="0"/>
        <w:autoSpaceDN w:val="0"/>
        <w:adjustRightInd w:val="0"/>
        <w:jc w:val="both"/>
        <w:rPr>
          <w:rFonts w:cs="ArialMT"/>
          <w:color w:val="000000"/>
          <w:lang w:val="en-US"/>
        </w:rPr>
      </w:pPr>
      <w:r w:rsidRPr="00EF448D">
        <w:rPr>
          <w:rFonts w:cs="ArialMT"/>
          <w:color w:val="000000"/>
          <w:lang w:val="en-US"/>
        </w:rPr>
        <w:t xml:space="preserve">Bartick M, Reinhold A. </w:t>
      </w:r>
      <w:r w:rsidRPr="00EF448D">
        <w:rPr>
          <w:rFonts w:cs="ArialMT"/>
          <w:i/>
          <w:color w:val="000000"/>
          <w:lang w:val="en-US"/>
        </w:rPr>
        <w:t>The burden of suboptimal breastfeeding in the United States: a pediatric</w:t>
      </w:r>
      <w:r w:rsidRPr="00EF448D">
        <w:rPr>
          <w:rFonts w:cs="ArialMT"/>
          <w:color w:val="000000"/>
          <w:lang w:val="en-US"/>
        </w:rPr>
        <w:t xml:space="preserve"> </w:t>
      </w:r>
      <w:r w:rsidRPr="00EF448D">
        <w:rPr>
          <w:rFonts w:cs="ArialMT"/>
          <w:i/>
          <w:color w:val="000000"/>
          <w:lang w:val="en-US"/>
        </w:rPr>
        <w:t>cost analysis.</w:t>
      </w:r>
      <w:r w:rsidR="009905A4" w:rsidRPr="00EF448D">
        <w:rPr>
          <w:rFonts w:cs="ArialMT"/>
          <w:color w:val="000000"/>
          <w:lang w:val="en-US"/>
        </w:rPr>
        <w:t xml:space="preserve"> </w:t>
      </w:r>
      <w:r w:rsidRPr="00EF448D">
        <w:rPr>
          <w:rFonts w:cs="ArialMT"/>
          <w:color w:val="000000"/>
          <w:lang w:val="en-US"/>
        </w:rPr>
        <w:t>Pediatrics. 2010 .</w:t>
      </w:r>
    </w:p>
    <w:p w:rsidR="003F7DAA" w:rsidRPr="00EF448D" w:rsidRDefault="00D0665C" w:rsidP="009F6273">
      <w:pPr>
        <w:pStyle w:val="Paragrafoelenco"/>
        <w:numPr>
          <w:ilvl w:val="0"/>
          <w:numId w:val="7"/>
        </w:numPr>
        <w:autoSpaceDE w:val="0"/>
        <w:autoSpaceDN w:val="0"/>
        <w:adjustRightInd w:val="0"/>
        <w:jc w:val="both"/>
        <w:rPr>
          <w:rStyle w:val="st1"/>
          <w:rFonts w:asciiTheme="majorHAnsi" w:hAnsiTheme="majorHAnsi" w:cs="Arial"/>
          <w:color w:val="000000" w:themeColor="text1"/>
          <w:lang w:val="en-US"/>
        </w:rPr>
      </w:pPr>
      <w:r w:rsidRPr="00EF448D">
        <w:rPr>
          <w:rFonts w:cs="ArialMT"/>
          <w:color w:val="000000"/>
          <w:lang w:val="en-US"/>
        </w:rPr>
        <w:t xml:space="preserve">Cattaneo A, Ronfani L, Burmaz T, Quintero-Romero S, Macaluso, Di Mario S. </w:t>
      </w:r>
      <w:r w:rsidRPr="00EF448D">
        <w:rPr>
          <w:rFonts w:cs="ArialMT"/>
          <w:i/>
          <w:color w:val="000000"/>
          <w:lang w:val="en-US"/>
        </w:rPr>
        <w:t xml:space="preserve">Infant feeding and cost of health care: a cohort study. </w:t>
      </w:r>
      <w:r w:rsidR="00A416EB" w:rsidRPr="00EF448D">
        <w:rPr>
          <w:rFonts w:cs="ArialMT"/>
          <w:color w:val="000000"/>
          <w:lang w:val="en-US"/>
        </w:rPr>
        <w:t>Acta Paediatr. 2006.</w:t>
      </w:r>
    </w:p>
    <w:sectPr w:rsidR="003F7DAA" w:rsidRPr="00EF448D" w:rsidSect="00623C4B">
      <w:headerReference w:type="even" r:id="rId41"/>
      <w:headerReference w:type="default" r:id="rId42"/>
      <w:footerReference w:type="default" r:id="rId43"/>
      <w:headerReference w:type="first" r:id="rId44"/>
      <w:type w:val="continuous"/>
      <w:pgSz w:w="11900" w:h="16840"/>
      <w:pgMar w:top="1135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15D77" w:rsidRDefault="00B15D77" w:rsidP="00427BEB">
      <w:r>
        <w:separator/>
      </w:r>
    </w:p>
  </w:endnote>
  <w:endnote w:type="continuationSeparator" w:id="0">
    <w:p w:rsidR="00B15D77" w:rsidRDefault="00B15D77" w:rsidP="00427B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Verdana">
    <w:altName w:val="Verdana"/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22866353"/>
      <w:docPartObj>
        <w:docPartGallery w:val="Page Numbers (Bottom of Page)"/>
        <w:docPartUnique/>
      </w:docPartObj>
    </w:sdtPr>
    <w:sdtEndPr/>
    <w:sdtContent>
      <w:p w:rsidR="00D0665C" w:rsidRDefault="00D0665C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B2171">
          <w:rPr>
            <w:noProof/>
          </w:rPr>
          <w:t>10</w:t>
        </w:r>
        <w:r>
          <w:fldChar w:fldCharType="end"/>
        </w:r>
      </w:p>
    </w:sdtContent>
  </w:sdt>
  <w:p w:rsidR="00D0665C" w:rsidRDefault="00D0665C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15D77" w:rsidRDefault="00B15D77" w:rsidP="00427BEB">
      <w:r>
        <w:separator/>
      </w:r>
    </w:p>
  </w:footnote>
  <w:footnote w:type="continuationSeparator" w:id="0">
    <w:p w:rsidR="00B15D77" w:rsidRDefault="00B15D77" w:rsidP="00427BEB">
      <w:r>
        <w:continuationSeparator/>
      </w:r>
    </w:p>
  </w:footnote>
  <w:footnote w:id="1">
    <w:p w:rsidR="00D0665C" w:rsidRDefault="00D0665C">
      <w:pPr>
        <w:pStyle w:val="Testonotaapidipagina"/>
      </w:pPr>
      <w:r>
        <w:rPr>
          <w:rStyle w:val="Rimandonotaapidipagina"/>
        </w:rPr>
        <w:footnoteRef/>
      </w:r>
      <w:r>
        <w:t xml:space="preserve"> </w:t>
      </w:r>
    </w:p>
    <w:p w:rsidR="00D0665C" w:rsidRPr="00C06553" w:rsidRDefault="00D0665C" w:rsidP="00C4545E">
      <w:pPr>
        <w:spacing w:line="240" w:lineRule="atLeast"/>
        <w:jc w:val="both"/>
        <w:rPr>
          <w:rFonts w:asciiTheme="majorHAnsi" w:eastAsiaTheme="minorHAnsi" w:hAnsiTheme="majorHAnsi" w:cs="Arial"/>
          <w:sz w:val="20"/>
          <w:szCs w:val="20"/>
          <w:lang w:eastAsia="en-US"/>
        </w:rPr>
      </w:pPr>
      <w:r w:rsidRPr="00C06553">
        <w:rPr>
          <w:rFonts w:asciiTheme="majorHAnsi" w:eastAsiaTheme="minorHAnsi" w:hAnsiTheme="majorHAnsi" w:cs="Arial"/>
          <w:b/>
          <w:sz w:val="20"/>
          <w:szCs w:val="20"/>
          <w:lang w:eastAsia="en-US"/>
        </w:rPr>
        <w:t xml:space="preserve">Nuova Anagrafe Assistiti. </w:t>
      </w:r>
      <w:r w:rsidRPr="00C06553">
        <w:rPr>
          <w:rFonts w:asciiTheme="majorHAnsi" w:eastAsiaTheme="minorHAnsi" w:hAnsiTheme="majorHAnsi" w:cs="Arial"/>
          <w:sz w:val="20"/>
          <w:szCs w:val="20"/>
          <w:lang w:eastAsia="en-US"/>
        </w:rPr>
        <w:t>Raccoglie le variabili socio-anagrafiche di tutti gli assistiti residenti nei comuni dell’ATS, compreso l’indirizzo di residenza/domicilio. È aggiornata in tempo reale dalle anagrafi comunali con una latenza di circa un mese e concorre ad implementare la Nuova Anagrafe Regionale (NAR).</w:t>
      </w:r>
    </w:p>
    <w:p w:rsidR="00D0665C" w:rsidRDefault="00D0665C" w:rsidP="00864768">
      <w:pPr>
        <w:spacing w:line="240" w:lineRule="atLeast"/>
        <w:jc w:val="both"/>
        <w:rPr>
          <w:rFonts w:asciiTheme="majorHAnsi" w:eastAsia="Calibri" w:hAnsiTheme="majorHAnsi" w:cs="Arial"/>
          <w:sz w:val="20"/>
          <w:szCs w:val="20"/>
        </w:rPr>
      </w:pPr>
      <w:r w:rsidRPr="00C06553">
        <w:rPr>
          <w:rFonts w:asciiTheme="majorHAnsi" w:hAnsiTheme="majorHAnsi" w:cs="Arial"/>
          <w:b/>
          <w:sz w:val="20"/>
          <w:szCs w:val="20"/>
        </w:rPr>
        <w:t xml:space="preserve">Schede di Dimissione Ospedaliera (SDO). </w:t>
      </w:r>
      <w:r w:rsidRPr="00C06553">
        <w:rPr>
          <w:rFonts w:asciiTheme="majorHAnsi" w:hAnsiTheme="majorHAnsi" w:cs="Arial"/>
          <w:sz w:val="20"/>
          <w:szCs w:val="20"/>
        </w:rPr>
        <w:t>Il</w:t>
      </w:r>
      <w:r w:rsidRPr="00C06553">
        <w:rPr>
          <w:rFonts w:asciiTheme="majorHAnsi" w:hAnsiTheme="majorHAnsi" w:cs="Arial"/>
          <w:b/>
          <w:sz w:val="20"/>
          <w:szCs w:val="20"/>
        </w:rPr>
        <w:t xml:space="preserve"> </w:t>
      </w:r>
      <w:r w:rsidRPr="00C06553">
        <w:rPr>
          <w:rFonts w:asciiTheme="majorHAnsi" w:eastAsia="Calibri" w:hAnsiTheme="majorHAnsi" w:cs="Arial"/>
          <w:sz w:val="20"/>
          <w:szCs w:val="20"/>
        </w:rPr>
        <w:t>flusso SDO registra tutti i ricoveri occorsi nella popolazione residente avvenuti nel periodo esaminato in qualsiasi struttura pubblica o privata accreditata dell’intero territorio nazionale. La registrazione comprende diagnosi, interventi, accertamenti e terapie eventualmente effettuati durante il ricovero</w:t>
      </w:r>
      <w:r>
        <w:rPr>
          <w:rFonts w:asciiTheme="majorHAnsi" w:eastAsia="Calibri" w:hAnsiTheme="majorHAnsi" w:cs="Arial"/>
          <w:sz w:val="20"/>
          <w:szCs w:val="20"/>
        </w:rPr>
        <w:t>.</w:t>
      </w:r>
    </w:p>
    <w:p w:rsidR="00D0665C" w:rsidRDefault="00D0665C" w:rsidP="00864768">
      <w:pPr>
        <w:spacing w:line="240" w:lineRule="atLeast"/>
        <w:jc w:val="both"/>
        <w:rPr>
          <w:rFonts w:asciiTheme="majorHAnsi" w:eastAsia="Calibri" w:hAnsiTheme="majorHAnsi" w:cs="Arial"/>
          <w:sz w:val="20"/>
          <w:szCs w:val="20"/>
        </w:rPr>
      </w:pPr>
      <w:r w:rsidRPr="00C06553">
        <w:rPr>
          <w:rFonts w:asciiTheme="majorHAnsi" w:eastAsia="Calibri" w:hAnsiTheme="majorHAnsi" w:cs="Arial"/>
          <w:b/>
          <w:sz w:val="20"/>
          <w:szCs w:val="20"/>
        </w:rPr>
        <w:t xml:space="preserve">Banca Dati Assistito (BDA). </w:t>
      </w:r>
      <w:r w:rsidRPr="00C06553">
        <w:rPr>
          <w:rFonts w:asciiTheme="majorHAnsi" w:eastAsia="Calibri" w:hAnsiTheme="majorHAnsi" w:cs="Arial"/>
          <w:sz w:val="20"/>
          <w:szCs w:val="20"/>
        </w:rPr>
        <w:t>La Banca Dati Assistito è un prodotto epidemiologico che raccoglie e riassume tutti i consumi sanitari dei residenti nell’anno di calendario. Tali consumi (ricoveri, prestazioni ambulatoriali, farmaci, riabilitazione, ricoveri in strutture socio- sanitarie ecc.) sono codificati in modo dettagliato, consentendo di mappare le diverse patologie e quindi categorizzare tutti gli assistiti in funzione del stato di salute individuale</w:t>
      </w:r>
      <w:r>
        <w:rPr>
          <w:rFonts w:asciiTheme="majorHAnsi" w:eastAsia="Calibri" w:hAnsiTheme="majorHAnsi" w:cs="Arial"/>
          <w:sz w:val="20"/>
          <w:szCs w:val="20"/>
        </w:rPr>
        <w:t>.</w:t>
      </w:r>
    </w:p>
    <w:p w:rsidR="00D0665C" w:rsidRPr="00C06553" w:rsidRDefault="00D0665C" w:rsidP="00864768">
      <w:pPr>
        <w:spacing w:line="240" w:lineRule="atLeast"/>
        <w:jc w:val="both"/>
        <w:rPr>
          <w:rFonts w:asciiTheme="majorHAnsi" w:eastAsia="Calibri" w:hAnsiTheme="majorHAnsi" w:cs="Arial"/>
          <w:sz w:val="20"/>
          <w:szCs w:val="20"/>
        </w:rPr>
      </w:pPr>
      <w:r w:rsidRPr="00C06553">
        <w:rPr>
          <w:rFonts w:asciiTheme="majorHAnsi" w:eastAsia="Calibri" w:hAnsiTheme="majorHAnsi" w:cs="Arial"/>
          <w:b/>
          <w:sz w:val="20"/>
          <w:szCs w:val="20"/>
        </w:rPr>
        <w:t>Certificati di Assistenza al Parto (CedAP)</w:t>
      </w:r>
      <w:r w:rsidRPr="00C06553">
        <w:rPr>
          <w:rFonts w:asciiTheme="majorHAnsi" w:eastAsia="Calibri" w:hAnsiTheme="majorHAnsi" w:cs="Arial"/>
          <w:sz w:val="20"/>
          <w:szCs w:val="20"/>
        </w:rPr>
        <w:t>. Il flusso CedAP riguarda la certificazione che ogni struttura che assiste al parto è tenuta a compilare e inviare in Regione. Il CedAP è costituito da tre parti relative rispettivamente alle caratteristiche socio-demografiche dei genitori, alla gravidanza e al parto ed infine al neonato. Raccoglie molte informazioni utili al monitoraggio dell’assistenza in gravidanza ed al parto, nonché  variabili sociali necessarie  per tracc</w:t>
      </w:r>
      <w:r w:rsidR="00323DEA">
        <w:rPr>
          <w:rFonts w:asciiTheme="majorHAnsi" w:eastAsia="Calibri" w:hAnsiTheme="majorHAnsi" w:cs="Arial"/>
          <w:sz w:val="20"/>
          <w:szCs w:val="20"/>
        </w:rPr>
        <w:t>iare profili definiti di utenti, quali occupazione e scolarità di entrambi i genitori.</w:t>
      </w:r>
      <w:r w:rsidRPr="00C06553">
        <w:rPr>
          <w:rFonts w:asciiTheme="majorHAnsi" w:eastAsia="Calibri" w:hAnsiTheme="majorHAnsi" w:cs="Arial"/>
          <w:sz w:val="20"/>
          <w:szCs w:val="20"/>
        </w:rPr>
        <w:t xml:space="preserve"> Ha il limite di essere esclusivamente di natura regional</w:t>
      </w:r>
      <w:r>
        <w:rPr>
          <w:rFonts w:asciiTheme="majorHAnsi" w:eastAsia="Calibri" w:hAnsiTheme="majorHAnsi" w:cs="Arial"/>
          <w:sz w:val="20"/>
          <w:szCs w:val="20"/>
        </w:rPr>
        <w:t>e, quindi se una parte delle res</w:t>
      </w:r>
      <w:r w:rsidRPr="00C06553">
        <w:rPr>
          <w:rFonts w:asciiTheme="majorHAnsi" w:eastAsia="Calibri" w:hAnsiTheme="majorHAnsi" w:cs="Arial"/>
          <w:sz w:val="20"/>
          <w:szCs w:val="20"/>
        </w:rPr>
        <w:t>identi partorisce extra-regione, tale quota non è coperta dal flusso CedAP.</w:t>
      </w:r>
    </w:p>
    <w:p w:rsidR="00D0665C" w:rsidRPr="00C06553" w:rsidRDefault="00D0665C" w:rsidP="00864768">
      <w:pPr>
        <w:spacing w:line="240" w:lineRule="atLeast"/>
        <w:jc w:val="both"/>
        <w:rPr>
          <w:rFonts w:asciiTheme="majorHAnsi" w:eastAsia="Calibri" w:hAnsiTheme="majorHAnsi" w:cs="Arial"/>
          <w:sz w:val="20"/>
          <w:szCs w:val="20"/>
        </w:rPr>
      </w:pPr>
      <w:r w:rsidRPr="00C06553">
        <w:rPr>
          <w:rFonts w:asciiTheme="majorHAnsi" w:eastAsia="Calibri" w:hAnsiTheme="majorHAnsi" w:cs="Arial"/>
          <w:b/>
          <w:sz w:val="20"/>
          <w:szCs w:val="20"/>
        </w:rPr>
        <w:t xml:space="preserve">Bilanci di salute. </w:t>
      </w:r>
      <w:r w:rsidRPr="00C06553">
        <w:rPr>
          <w:rFonts w:asciiTheme="majorHAnsi" w:eastAsia="Calibri" w:hAnsiTheme="majorHAnsi" w:cs="Arial"/>
          <w:sz w:val="20"/>
          <w:szCs w:val="20"/>
        </w:rPr>
        <w:t xml:space="preserve">I pediatri di famiglia seguono il bambino nel primo anno di vita </w:t>
      </w:r>
      <w:r>
        <w:rPr>
          <w:rFonts w:asciiTheme="majorHAnsi" w:eastAsia="Calibri" w:hAnsiTheme="majorHAnsi" w:cs="Arial"/>
          <w:sz w:val="20"/>
          <w:szCs w:val="20"/>
        </w:rPr>
        <w:t xml:space="preserve">effettuando </w:t>
      </w:r>
      <w:r w:rsidRPr="00C06553">
        <w:rPr>
          <w:rFonts w:asciiTheme="majorHAnsi" w:eastAsia="Calibri" w:hAnsiTheme="majorHAnsi" w:cs="Arial"/>
          <w:sz w:val="20"/>
          <w:szCs w:val="20"/>
        </w:rPr>
        <w:t xml:space="preserve">almeno 6 visite </w:t>
      </w:r>
      <w:r>
        <w:rPr>
          <w:rFonts w:asciiTheme="majorHAnsi" w:eastAsia="Calibri" w:hAnsiTheme="majorHAnsi" w:cs="Arial"/>
          <w:sz w:val="20"/>
          <w:szCs w:val="20"/>
        </w:rPr>
        <w:t xml:space="preserve">mediche </w:t>
      </w:r>
      <w:r w:rsidRPr="00C06553">
        <w:rPr>
          <w:rFonts w:asciiTheme="majorHAnsi" w:eastAsia="Calibri" w:hAnsiTheme="majorHAnsi" w:cs="Arial"/>
          <w:sz w:val="20"/>
          <w:szCs w:val="20"/>
        </w:rPr>
        <w:t>finalizzate al controllo della crescita, dell’alimentazione e dello sviluppo neuro-motorio del bambino. I r</w:t>
      </w:r>
      <w:r>
        <w:rPr>
          <w:rFonts w:asciiTheme="majorHAnsi" w:eastAsia="Calibri" w:hAnsiTheme="majorHAnsi" w:cs="Arial"/>
          <w:sz w:val="20"/>
          <w:szCs w:val="20"/>
        </w:rPr>
        <w:t xml:space="preserve">isultati </w:t>
      </w:r>
      <w:r w:rsidRPr="00C06553">
        <w:rPr>
          <w:rFonts w:asciiTheme="majorHAnsi" w:eastAsia="Calibri" w:hAnsiTheme="majorHAnsi" w:cs="Arial"/>
          <w:sz w:val="20"/>
          <w:szCs w:val="20"/>
        </w:rPr>
        <w:t>son</w:t>
      </w:r>
      <w:r>
        <w:rPr>
          <w:rFonts w:asciiTheme="majorHAnsi" w:eastAsia="Calibri" w:hAnsiTheme="majorHAnsi" w:cs="Arial"/>
          <w:sz w:val="20"/>
          <w:szCs w:val="20"/>
        </w:rPr>
        <w:t>o strutturati in un flusso infor</w:t>
      </w:r>
      <w:r w:rsidRPr="00C06553">
        <w:rPr>
          <w:rFonts w:asciiTheme="majorHAnsi" w:eastAsia="Calibri" w:hAnsiTheme="majorHAnsi" w:cs="Arial"/>
          <w:sz w:val="20"/>
          <w:szCs w:val="20"/>
        </w:rPr>
        <w:t>matico ric</w:t>
      </w:r>
      <w:r>
        <w:rPr>
          <w:rFonts w:asciiTheme="majorHAnsi" w:eastAsia="Calibri" w:hAnsiTheme="majorHAnsi" w:cs="Arial"/>
          <w:sz w:val="20"/>
          <w:szCs w:val="20"/>
        </w:rPr>
        <w:t xml:space="preserve">co altresì di altri </w:t>
      </w:r>
      <w:r w:rsidRPr="00864768">
        <w:rPr>
          <w:rFonts w:asciiTheme="majorHAnsi" w:eastAsia="Calibri" w:hAnsiTheme="majorHAnsi" w:cs="Arial"/>
          <w:i/>
          <w:sz w:val="20"/>
          <w:szCs w:val="20"/>
        </w:rPr>
        <w:t>items</w:t>
      </w:r>
      <w:r>
        <w:rPr>
          <w:rFonts w:asciiTheme="majorHAnsi" w:eastAsia="Calibri" w:hAnsiTheme="majorHAnsi" w:cs="Arial"/>
          <w:sz w:val="20"/>
          <w:szCs w:val="20"/>
        </w:rPr>
        <w:t xml:space="preserve"> di co</w:t>
      </w:r>
      <w:r w:rsidRPr="00C06553">
        <w:rPr>
          <w:rFonts w:asciiTheme="majorHAnsi" w:eastAsia="Calibri" w:hAnsiTheme="majorHAnsi" w:cs="Arial"/>
          <w:sz w:val="20"/>
          <w:szCs w:val="20"/>
        </w:rPr>
        <w:t>testo (fumo passivo, aspetti relazionali, attività ludica) che</w:t>
      </w:r>
      <w:r>
        <w:rPr>
          <w:rFonts w:asciiTheme="majorHAnsi" w:eastAsia="Calibri" w:hAnsiTheme="majorHAnsi" w:cs="Arial"/>
          <w:sz w:val="20"/>
          <w:szCs w:val="20"/>
        </w:rPr>
        <w:t xml:space="preserve"> compongo un’immagine articolata</w:t>
      </w:r>
      <w:r w:rsidRPr="00C06553">
        <w:rPr>
          <w:rFonts w:asciiTheme="majorHAnsi" w:eastAsia="Calibri" w:hAnsiTheme="majorHAnsi" w:cs="Arial"/>
          <w:sz w:val="20"/>
          <w:szCs w:val="20"/>
        </w:rPr>
        <w:t xml:space="preserve"> della salute del bambino e del suo benessere.</w:t>
      </w:r>
    </w:p>
    <w:p w:rsidR="00D0665C" w:rsidRPr="00C06553" w:rsidRDefault="00D0665C" w:rsidP="00864768">
      <w:pPr>
        <w:spacing w:line="240" w:lineRule="atLeast"/>
        <w:jc w:val="both"/>
        <w:rPr>
          <w:rFonts w:asciiTheme="majorHAnsi" w:eastAsia="Calibri" w:hAnsiTheme="majorHAnsi" w:cs="Arial"/>
          <w:sz w:val="20"/>
          <w:szCs w:val="20"/>
        </w:rPr>
      </w:pPr>
    </w:p>
    <w:p w:rsidR="00D0665C" w:rsidRDefault="00D0665C">
      <w:pPr>
        <w:pStyle w:val="Testonotaapidipagina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665C" w:rsidRDefault="00B15D77">
    <w:pPr>
      <w:pStyle w:val="Intestazion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74" type="#_x0000_t75" style="position:absolute;margin-left:0;margin-top:0;width:595.3pt;height:841.9pt;z-index:-251657216;mso-wrap-edited:f;mso-position-horizontal:center;mso-position-horizontal-relative:margin;mso-position-vertical:center;mso-position-vertical-relative:margin" wrapcoords="952 711 952 20849 20620 20849 20620 711 952 711">
          <v:imagedata r:id="rId1" o:title="Serguito Letter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665C" w:rsidRDefault="00B15D77">
    <w:pPr>
      <w:pStyle w:val="Intestazion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73" type="#_x0000_t75" style="position:absolute;margin-left:0;margin-top:0;width:595.3pt;height:841.9pt;z-index:-251658240;mso-wrap-edited:f;mso-position-horizontal:center;mso-position-horizontal-relative:margin;mso-position-vertical:center;mso-position-vertical-relative:margin" wrapcoords="952 711 952 20849 20620 20849 20620 711 952 711">
          <v:imagedata r:id="rId1" o:title="Serguito Lettera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665C" w:rsidRDefault="00B15D77">
    <w:pPr>
      <w:pStyle w:val="Intestazion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75" type="#_x0000_t75" style="position:absolute;margin-left:0;margin-top:0;width:595.3pt;height:841.9pt;z-index:-251656192;mso-wrap-edited:f;mso-position-horizontal:center;mso-position-horizontal-relative:margin;mso-position-vertical:center;mso-position-vertical-relative:margin" wrapcoords="952 711 952 20849 20620 20849 20620 711 952 711">
          <v:imagedata r:id="rId1" o:title="Serguito Letter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89096A"/>
    <w:multiLevelType w:val="hybridMultilevel"/>
    <w:tmpl w:val="D3E8185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10542FE"/>
    <w:multiLevelType w:val="hybridMultilevel"/>
    <w:tmpl w:val="A6C2CE8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3A23FC0"/>
    <w:multiLevelType w:val="hybridMultilevel"/>
    <w:tmpl w:val="F72A8B3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4545EA0"/>
    <w:multiLevelType w:val="hybridMultilevel"/>
    <w:tmpl w:val="D36A12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7BC1613"/>
    <w:multiLevelType w:val="hybridMultilevel"/>
    <w:tmpl w:val="07EC35A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ED90249"/>
    <w:multiLevelType w:val="hybridMultilevel"/>
    <w:tmpl w:val="8CA063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A5B609F"/>
    <w:multiLevelType w:val="hybridMultilevel"/>
    <w:tmpl w:val="EBCE055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5"/>
  </w:num>
  <w:num w:numId="6">
    <w:abstractNumId w:val="4"/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efaultTabStop w:val="708"/>
  <w:hyphenationZone w:val="283"/>
  <w:characterSpacingControl w:val="doNotCompress"/>
  <w:hdrShapeDefaults>
    <o:shapedefaults v:ext="edit" spidmax="207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5C60"/>
    <w:rsid w:val="00000A31"/>
    <w:rsid w:val="00001479"/>
    <w:rsid w:val="00003BC4"/>
    <w:rsid w:val="00012098"/>
    <w:rsid w:val="00014E85"/>
    <w:rsid w:val="0006667A"/>
    <w:rsid w:val="000727C0"/>
    <w:rsid w:val="000938C0"/>
    <w:rsid w:val="000962ED"/>
    <w:rsid w:val="000B5762"/>
    <w:rsid w:val="000B74BE"/>
    <w:rsid w:val="00113D23"/>
    <w:rsid w:val="00116B10"/>
    <w:rsid w:val="00144B80"/>
    <w:rsid w:val="00146AC0"/>
    <w:rsid w:val="0016093B"/>
    <w:rsid w:val="0016269C"/>
    <w:rsid w:val="001671A8"/>
    <w:rsid w:val="001715D3"/>
    <w:rsid w:val="00191142"/>
    <w:rsid w:val="001B2171"/>
    <w:rsid w:val="001C136E"/>
    <w:rsid w:val="001C66C8"/>
    <w:rsid w:val="001E402D"/>
    <w:rsid w:val="00217402"/>
    <w:rsid w:val="00242168"/>
    <w:rsid w:val="002557CF"/>
    <w:rsid w:val="002609A1"/>
    <w:rsid w:val="0028195A"/>
    <w:rsid w:val="00297B93"/>
    <w:rsid w:val="002B103B"/>
    <w:rsid w:val="002B484C"/>
    <w:rsid w:val="002C5742"/>
    <w:rsid w:val="002D367E"/>
    <w:rsid w:val="002E274C"/>
    <w:rsid w:val="002F5839"/>
    <w:rsid w:val="00304412"/>
    <w:rsid w:val="00313B2C"/>
    <w:rsid w:val="003211A1"/>
    <w:rsid w:val="00323DEA"/>
    <w:rsid w:val="00332220"/>
    <w:rsid w:val="00357663"/>
    <w:rsid w:val="00396CB8"/>
    <w:rsid w:val="003B7138"/>
    <w:rsid w:val="003C7138"/>
    <w:rsid w:val="003C717D"/>
    <w:rsid w:val="003C7609"/>
    <w:rsid w:val="003D13F1"/>
    <w:rsid w:val="003E1D7A"/>
    <w:rsid w:val="003F7DAA"/>
    <w:rsid w:val="00411273"/>
    <w:rsid w:val="00427BEB"/>
    <w:rsid w:val="0043449F"/>
    <w:rsid w:val="00437F15"/>
    <w:rsid w:val="00442C59"/>
    <w:rsid w:val="00442FE9"/>
    <w:rsid w:val="00451579"/>
    <w:rsid w:val="004534CB"/>
    <w:rsid w:val="00475209"/>
    <w:rsid w:val="004824F3"/>
    <w:rsid w:val="00495AEE"/>
    <w:rsid w:val="00496833"/>
    <w:rsid w:val="004E3731"/>
    <w:rsid w:val="004E55F0"/>
    <w:rsid w:val="00512829"/>
    <w:rsid w:val="00514F27"/>
    <w:rsid w:val="0051542A"/>
    <w:rsid w:val="005650AF"/>
    <w:rsid w:val="00572635"/>
    <w:rsid w:val="005776C1"/>
    <w:rsid w:val="00593E5D"/>
    <w:rsid w:val="005A44A1"/>
    <w:rsid w:val="005A4E93"/>
    <w:rsid w:val="005B57D3"/>
    <w:rsid w:val="005B6758"/>
    <w:rsid w:val="00600858"/>
    <w:rsid w:val="00604B72"/>
    <w:rsid w:val="006102BF"/>
    <w:rsid w:val="00623C4B"/>
    <w:rsid w:val="0064037D"/>
    <w:rsid w:val="006410F7"/>
    <w:rsid w:val="006442BA"/>
    <w:rsid w:val="00654237"/>
    <w:rsid w:val="00656DAD"/>
    <w:rsid w:val="00667B7C"/>
    <w:rsid w:val="00682E80"/>
    <w:rsid w:val="00684647"/>
    <w:rsid w:val="006863E9"/>
    <w:rsid w:val="006868B9"/>
    <w:rsid w:val="006C3AD3"/>
    <w:rsid w:val="006C5C60"/>
    <w:rsid w:val="006D265D"/>
    <w:rsid w:val="006D4E38"/>
    <w:rsid w:val="006E0E67"/>
    <w:rsid w:val="006F3ECA"/>
    <w:rsid w:val="00707D8B"/>
    <w:rsid w:val="0075737A"/>
    <w:rsid w:val="00782595"/>
    <w:rsid w:val="00782DB6"/>
    <w:rsid w:val="007B7DF5"/>
    <w:rsid w:val="007C2997"/>
    <w:rsid w:val="007D5AE7"/>
    <w:rsid w:val="007D7D85"/>
    <w:rsid w:val="00800F4D"/>
    <w:rsid w:val="008045B5"/>
    <w:rsid w:val="00815964"/>
    <w:rsid w:val="00820904"/>
    <w:rsid w:val="00826ADC"/>
    <w:rsid w:val="00851A9C"/>
    <w:rsid w:val="008630BE"/>
    <w:rsid w:val="00864768"/>
    <w:rsid w:val="008672E3"/>
    <w:rsid w:val="00874B0D"/>
    <w:rsid w:val="008A7493"/>
    <w:rsid w:val="008B1725"/>
    <w:rsid w:val="008B2B73"/>
    <w:rsid w:val="008C324C"/>
    <w:rsid w:val="0090501D"/>
    <w:rsid w:val="00925710"/>
    <w:rsid w:val="0093252C"/>
    <w:rsid w:val="00942864"/>
    <w:rsid w:val="00947D3B"/>
    <w:rsid w:val="00953E65"/>
    <w:rsid w:val="00963EFA"/>
    <w:rsid w:val="00964E29"/>
    <w:rsid w:val="009878B1"/>
    <w:rsid w:val="009905A4"/>
    <w:rsid w:val="009A5B2A"/>
    <w:rsid w:val="009B0494"/>
    <w:rsid w:val="009B6586"/>
    <w:rsid w:val="009C466D"/>
    <w:rsid w:val="009F6273"/>
    <w:rsid w:val="00A116BF"/>
    <w:rsid w:val="00A31BD0"/>
    <w:rsid w:val="00A400B1"/>
    <w:rsid w:val="00A416EB"/>
    <w:rsid w:val="00A4360E"/>
    <w:rsid w:val="00A458FC"/>
    <w:rsid w:val="00A45926"/>
    <w:rsid w:val="00A473B9"/>
    <w:rsid w:val="00A5050C"/>
    <w:rsid w:val="00A5533F"/>
    <w:rsid w:val="00AB5ADB"/>
    <w:rsid w:val="00AC3675"/>
    <w:rsid w:val="00AD67B4"/>
    <w:rsid w:val="00AF26B6"/>
    <w:rsid w:val="00AF5BFC"/>
    <w:rsid w:val="00AF6FC7"/>
    <w:rsid w:val="00B1204F"/>
    <w:rsid w:val="00B12839"/>
    <w:rsid w:val="00B145E1"/>
    <w:rsid w:val="00B15D77"/>
    <w:rsid w:val="00B22A41"/>
    <w:rsid w:val="00B22F40"/>
    <w:rsid w:val="00B44E25"/>
    <w:rsid w:val="00B47DBC"/>
    <w:rsid w:val="00B51B21"/>
    <w:rsid w:val="00B600BE"/>
    <w:rsid w:val="00B6228C"/>
    <w:rsid w:val="00B70B88"/>
    <w:rsid w:val="00B93305"/>
    <w:rsid w:val="00B96723"/>
    <w:rsid w:val="00BD74C1"/>
    <w:rsid w:val="00BE1BD6"/>
    <w:rsid w:val="00BE3C68"/>
    <w:rsid w:val="00C05994"/>
    <w:rsid w:val="00C06553"/>
    <w:rsid w:val="00C13B7D"/>
    <w:rsid w:val="00C14374"/>
    <w:rsid w:val="00C1753F"/>
    <w:rsid w:val="00C2418C"/>
    <w:rsid w:val="00C40456"/>
    <w:rsid w:val="00C42335"/>
    <w:rsid w:val="00C4545E"/>
    <w:rsid w:val="00C6240B"/>
    <w:rsid w:val="00C738F6"/>
    <w:rsid w:val="00C8392D"/>
    <w:rsid w:val="00CA1807"/>
    <w:rsid w:val="00CB06FC"/>
    <w:rsid w:val="00CB354E"/>
    <w:rsid w:val="00CC63BD"/>
    <w:rsid w:val="00CD35E6"/>
    <w:rsid w:val="00D013CE"/>
    <w:rsid w:val="00D0665C"/>
    <w:rsid w:val="00D126B3"/>
    <w:rsid w:val="00D310D2"/>
    <w:rsid w:val="00D464C7"/>
    <w:rsid w:val="00D5082F"/>
    <w:rsid w:val="00D50878"/>
    <w:rsid w:val="00D51F24"/>
    <w:rsid w:val="00D527F7"/>
    <w:rsid w:val="00D60C54"/>
    <w:rsid w:val="00D61A10"/>
    <w:rsid w:val="00D76CF4"/>
    <w:rsid w:val="00D857E9"/>
    <w:rsid w:val="00DA0349"/>
    <w:rsid w:val="00DA6415"/>
    <w:rsid w:val="00DE2804"/>
    <w:rsid w:val="00DF0BAC"/>
    <w:rsid w:val="00E11229"/>
    <w:rsid w:val="00E2223B"/>
    <w:rsid w:val="00E36778"/>
    <w:rsid w:val="00E443BA"/>
    <w:rsid w:val="00E51D8F"/>
    <w:rsid w:val="00E52E04"/>
    <w:rsid w:val="00E655A7"/>
    <w:rsid w:val="00E820F8"/>
    <w:rsid w:val="00E839F7"/>
    <w:rsid w:val="00EA7147"/>
    <w:rsid w:val="00EB1066"/>
    <w:rsid w:val="00EB6504"/>
    <w:rsid w:val="00EC2169"/>
    <w:rsid w:val="00EC634E"/>
    <w:rsid w:val="00EF448D"/>
    <w:rsid w:val="00F26568"/>
    <w:rsid w:val="00F4193A"/>
    <w:rsid w:val="00F56CC8"/>
    <w:rsid w:val="00F63905"/>
    <w:rsid w:val="00F67E01"/>
    <w:rsid w:val="00F772CD"/>
    <w:rsid w:val="00F803EC"/>
    <w:rsid w:val="00F83503"/>
    <w:rsid w:val="00F97EB7"/>
    <w:rsid w:val="00FA29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7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27BE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27BEB"/>
  </w:style>
  <w:style w:type="paragraph" w:styleId="Pidipagina">
    <w:name w:val="footer"/>
    <w:basedOn w:val="Normale"/>
    <w:link w:val="PidipaginaCarattere"/>
    <w:uiPriority w:val="99"/>
    <w:unhideWhenUsed/>
    <w:rsid w:val="00427BE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27BEB"/>
  </w:style>
  <w:style w:type="character" w:styleId="Collegamentoipertestuale">
    <w:name w:val="Hyperlink"/>
    <w:basedOn w:val="Carpredefinitoparagrafo"/>
    <w:uiPriority w:val="99"/>
    <w:semiHidden/>
    <w:unhideWhenUsed/>
    <w:rsid w:val="00475209"/>
    <w:rPr>
      <w:strike w:val="0"/>
      <w:dstrike w:val="0"/>
      <w:color w:val="115299"/>
      <w:u w:val="none"/>
      <w:effect w:val="none"/>
      <w:shd w:val="clear" w:color="auto" w:fill="auto"/>
    </w:rPr>
  </w:style>
  <w:style w:type="character" w:customStyle="1" w:styleId="st1">
    <w:name w:val="st1"/>
    <w:basedOn w:val="Carpredefinitoparagrafo"/>
    <w:rsid w:val="00475209"/>
  </w:style>
  <w:style w:type="paragraph" w:styleId="Paragrafoelenco">
    <w:name w:val="List Paragraph"/>
    <w:basedOn w:val="Normale"/>
    <w:uiPriority w:val="34"/>
    <w:qFormat/>
    <w:rsid w:val="00475209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  <w:style w:type="paragraph" w:styleId="Nessunaspaziatura">
    <w:name w:val="No Spacing"/>
    <w:uiPriority w:val="1"/>
    <w:qFormat/>
    <w:rsid w:val="001671A8"/>
    <w:rPr>
      <w:rFonts w:eastAsiaTheme="minorHAnsi"/>
      <w:sz w:val="22"/>
      <w:szCs w:val="22"/>
      <w:lang w:eastAsia="en-US"/>
    </w:rPr>
  </w:style>
  <w:style w:type="paragraph" w:styleId="NormaleWeb">
    <w:name w:val="Normal (Web)"/>
    <w:basedOn w:val="Normale"/>
    <w:uiPriority w:val="99"/>
    <w:unhideWhenUsed/>
    <w:rsid w:val="00B1204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Default">
    <w:name w:val="Default"/>
    <w:rsid w:val="00F803EC"/>
    <w:pPr>
      <w:autoSpaceDE w:val="0"/>
      <w:autoSpaceDN w:val="0"/>
      <w:adjustRightInd w:val="0"/>
    </w:pPr>
    <w:rPr>
      <w:rFonts w:ascii="Verdana" w:hAnsi="Verdana" w:cs="Verdana"/>
      <w:color w:val="00000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527F7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D527F7"/>
    <w:rPr>
      <w:rFonts w:ascii="Tahoma" w:hAnsi="Tahoma" w:cs="Tahoma"/>
      <w:sz w:val="16"/>
      <w:szCs w:val="16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64768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64768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64768"/>
    <w:rPr>
      <w:vertAlign w:val="superscript"/>
    </w:rPr>
  </w:style>
  <w:style w:type="character" w:customStyle="1" w:styleId="apple-converted-space">
    <w:name w:val="apple-converted-space"/>
    <w:basedOn w:val="Carpredefinitoparagrafo"/>
    <w:rsid w:val="003F7DAA"/>
  </w:style>
  <w:style w:type="paragraph" w:customStyle="1" w:styleId="sottotitolo">
    <w:name w:val="sottotitolo"/>
    <w:basedOn w:val="Normale"/>
    <w:rsid w:val="00D0665C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sez">
    <w:name w:val="sez"/>
    <w:basedOn w:val="Normale"/>
    <w:rsid w:val="00D0665C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27BE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27BEB"/>
  </w:style>
  <w:style w:type="paragraph" w:styleId="Pidipagina">
    <w:name w:val="footer"/>
    <w:basedOn w:val="Normale"/>
    <w:link w:val="PidipaginaCarattere"/>
    <w:uiPriority w:val="99"/>
    <w:unhideWhenUsed/>
    <w:rsid w:val="00427BE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27BEB"/>
  </w:style>
  <w:style w:type="character" w:styleId="Collegamentoipertestuale">
    <w:name w:val="Hyperlink"/>
    <w:basedOn w:val="Carpredefinitoparagrafo"/>
    <w:uiPriority w:val="99"/>
    <w:semiHidden/>
    <w:unhideWhenUsed/>
    <w:rsid w:val="00475209"/>
    <w:rPr>
      <w:strike w:val="0"/>
      <w:dstrike w:val="0"/>
      <w:color w:val="115299"/>
      <w:u w:val="none"/>
      <w:effect w:val="none"/>
      <w:shd w:val="clear" w:color="auto" w:fill="auto"/>
    </w:rPr>
  </w:style>
  <w:style w:type="character" w:customStyle="1" w:styleId="st1">
    <w:name w:val="st1"/>
    <w:basedOn w:val="Carpredefinitoparagrafo"/>
    <w:rsid w:val="00475209"/>
  </w:style>
  <w:style w:type="paragraph" w:styleId="Paragrafoelenco">
    <w:name w:val="List Paragraph"/>
    <w:basedOn w:val="Normale"/>
    <w:uiPriority w:val="34"/>
    <w:qFormat/>
    <w:rsid w:val="00475209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  <w:style w:type="paragraph" w:styleId="Nessunaspaziatura">
    <w:name w:val="No Spacing"/>
    <w:uiPriority w:val="1"/>
    <w:qFormat/>
    <w:rsid w:val="001671A8"/>
    <w:rPr>
      <w:rFonts w:eastAsiaTheme="minorHAnsi"/>
      <w:sz w:val="22"/>
      <w:szCs w:val="22"/>
      <w:lang w:eastAsia="en-US"/>
    </w:rPr>
  </w:style>
  <w:style w:type="paragraph" w:styleId="NormaleWeb">
    <w:name w:val="Normal (Web)"/>
    <w:basedOn w:val="Normale"/>
    <w:uiPriority w:val="99"/>
    <w:unhideWhenUsed/>
    <w:rsid w:val="00B1204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Default">
    <w:name w:val="Default"/>
    <w:rsid w:val="00F803EC"/>
    <w:pPr>
      <w:autoSpaceDE w:val="0"/>
      <w:autoSpaceDN w:val="0"/>
      <w:adjustRightInd w:val="0"/>
    </w:pPr>
    <w:rPr>
      <w:rFonts w:ascii="Verdana" w:hAnsi="Verdana" w:cs="Verdana"/>
      <w:color w:val="00000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527F7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D527F7"/>
    <w:rPr>
      <w:rFonts w:ascii="Tahoma" w:hAnsi="Tahoma" w:cs="Tahoma"/>
      <w:sz w:val="16"/>
      <w:szCs w:val="16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64768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64768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64768"/>
    <w:rPr>
      <w:vertAlign w:val="superscript"/>
    </w:rPr>
  </w:style>
  <w:style w:type="character" w:customStyle="1" w:styleId="apple-converted-space">
    <w:name w:val="apple-converted-space"/>
    <w:basedOn w:val="Carpredefinitoparagrafo"/>
    <w:rsid w:val="003F7DAA"/>
  </w:style>
  <w:style w:type="paragraph" w:customStyle="1" w:styleId="sottotitolo">
    <w:name w:val="sottotitolo"/>
    <w:basedOn w:val="Normale"/>
    <w:rsid w:val="00D0665C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sez">
    <w:name w:val="sez"/>
    <w:basedOn w:val="Normale"/>
    <w:rsid w:val="00D0665C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65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34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920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36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3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8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07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4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69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699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7.gif"/><Relationship Id="rId26" Type="http://schemas.openxmlformats.org/officeDocument/2006/relationships/chart" Target="charts/chart10.xml"/><Relationship Id="rId39" Type="http://schemas.openxmlformats.org/officeDocument/2006/relationships/hyperlink" Target="http://www.who.int/gho/health_equity/report_2015/en/" TargetMode="External"/><Relationship Id="rId3" Type="http://schemas.openxmlformats.org/officeDocument/2006/relationships/styles" Target="styles.xml"/><Relationship Id="rId21" Type="http://schemas.openxmlformats.org/officeDocument/2006/relationships/chart" Target="charts/chart5.xml"/><Relationship Id="rId34" Type="http://schemas.openxmlformats.org/officeDocument/2006/relationships/image" Target="media/image9.png"/><Relationship Id="rId42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hyperlink" Target="http://www.google.it/url?sa=i&amp;rct=j&amp;q=&amp;esrc=s&amp;frm=1&amp;source=images&amp;cd=&amp;cad=rja&amp;uact=8&amp;ved=0ahUKEwi2htnD34vMAhUD0xQKHdUSC6gQjRwIBw&amp;url=http://www.paesionline.it/mantova/mappa_mantova.asp&amp;bvm=bv.119408272,d.d24&amp;psig=AFQjCNEbxMyX-VaDN_bQdHPmGzRPM01umA&amp;ust=1460641418066000" TargetMode="External"/><Relationship Id="rId25" Type="http://schemas.openxmlformats.org/officeDocument/2006/relationships/chart" Target="charts/chart9.xml"/><Relationship Id="rId33" Type="http://schemas.openxmlformats.org/officeDocument/2006/relationships/chart" Target="charts/chart16.xml"/><Relationship Id="rId38" Type="http://schemas.openxmlformats.org/officeDocument/2006/relationships/hyperlink" Target="http://www.who.int/reproductivehealth/publications/maternal_perinatal_health/preterm-birth-guidelines/en/" TargetMode="External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chart" Target="charts/chart4.xml"/><Relationship Id="rId29" Type="http://schemas.openxmlformats.org/officeDocument/2006/relationships/chart" Target="charts/chart13.xml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chart" Target="charts/chart8.xml"/><Relationship Id="rId32" Type="http://schemas.openxmlformats.org/officeDocument/2006/relationships/image" Target="media/image8.png"/><Relationship Id="rId37" Type="http://schemas.openxmlformats.org/officeDocument/2006/relationships/hyperlink" Target="http://www.who.int/reproductivehealth/publications/maternal_perinatal_health/peripartum-infections-guidelines/en/" TargetMode="External"/><Relationship Id="rId40" Type="http://schemas.openxmlformats.org/officeDocument/2006/relationships/hyperlink" Target="http://www.who.int/reproductivehealth/publications/maternal_perinatal_health/cs-statement/en/" TargetMode="External"/><Relationship Id="rId45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chart" Target="charts/chart7.xml"/><Relationship Id="rId28" Type="http://schemas.openxmlformats.org/officeDocument/2006/relationships/chart" Target="charts/chart12.xml"/><Relationship Id="rId36" Type="http://schemas.openxmlformats.org/officeDocument/2006/relationships/hyperlink" Target="http://www.statoregioni.it/Documenti/DOC_045549_REP%20156%20%20PUNTO%205%20%20ODG.pdf" TargetMode="External"/><Relationship Id="rId10" Type="http://schemas.openxmlformats.org/officeDocument/2006/relationships/chart" Target="charts/chart2.xml"/><Relationship Id="rId19" Type="http://schemas.openxmlformats.org/officeDocument/2006/relationships/chart" Target="charts/chart3.xml"/><Relationship Id="rId31" Type="http://schemas.openxmlformats.org/officeDocument/2006/relationships/chart" Target="charts/chart15.xml"/><Relationship Id="rId44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chart" Target="charts/chart1.xml"/><Relationship Id="rId14" Type="http://schemas.openxmlformats.org/officeDocument/2006/relationships/image" Target="media/image4.png"/><Relationship Id="rId22" Type="http://schemas.openxmlformats.org/officeDocument/2006/relationships/chart" Target="charts/chart6.xml"/><Relationship Id="rId27" Type="http://schemas.openxmlformats.org/officeDocument/2006/relationships/chart" Target="charts/chart11.xml"/><Relationship Id="rId30" Type="http://schemas.openxmlformats.org/officeDocument/2006/relationships/chart" Target="charts/chart14.xml"/><Relationship Id="rId35" Type="http://schemas.openxmlformats.org/officeDocument/2006/relationships/hyperlink" Target="http://www.epicentro.iss.it/focus/consultori/Estratto_Pomi.pdf" TargetMode="External"/><Relationship Id="rId43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ordinimaura\Desktop\CI_Seconda%20Pagina.dotx" TargetMode="Externa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4.xlsx"/><Relationship Id="rId1" Type="http://schemas.openxmlformats.org/officeDocument/2006/relationships/themeOverride" Target="../theme/themeOverride3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5.xlsx"/><Relationship Id="rId1" Type="http://schemas.openxmlformats.org/officeDocument/2006/relationships/themeOverride" Target="../theme/themeOverride4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6.xlsx"/><Relationship Id="rId1" Type="http://schemas.openxmlformats.org/officeDocument/2006/relationships/themeOverride" Target="../theme/themeOverride5.xm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../embeddings/oleObject1.bin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8.xlsx"/><Relationship Id="rId1" Type="http://schemas.openxmlformats.org/officeDocument/2006/relationships/themeOverride" Target="../theme/themeOverride6.xml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9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oleObject" Target="file:///\\aslmn.net\dati\OSSERVATORIO\Guarda%20Linda\CONVEGNO%20OSTETRICHE\OR%20e%20indicatori.xlsx" TargetMode="External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0.xlsx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1.xlsx"/></Relationships>
</file>

<file path=word/charts/_rels/chart14.xml.rels><?xml version="1.0" encoding="UTF-8" standalone="yes"?>
<Relationships xmlns="http://schemas.openxmlformats.org/package/2006/relationships"><Relationship Id="rId1" Type="http://schemas.openxmlformats.org/officeDocument/2006/relationships/oleObject" Target="file:///\\aslmn.net\dati\OSSERVATORIO\Guarda%20Linda\CONVEGNO%20OSTETRICHE\OR%20e%20indicatori.xlsx" TargetMode="External"/></Relationships>
</file>

<file path=word/charts/_rels/chart15.xml.rels><?xml version="1.0" encoding="UTF-8" standalone="yes"?>
<Relationships xmlns="http://schemas.openxmlformats.org/package/2006/relationships"><Relationship Id="rId1" Type="http://schemas.openxmlformats.org/officeDocument/2006/relationships/oleObject" Target="file:///\\aslmn.net\dati\OSSERVATORIO\Guarda%20Linda\CONVEGNO%20OSTETRICHE\OR%20e%20indicatori.xlsx" TargetMode="External"/></Relationships>
</file>

<file path=word/charts/_rels/chart1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2.xlsx"/><Relationship Id="rId1" Type="http://schemas.openxmlformats.org/officeDocument/2006/relationships/themeOverride" Target="../theme/themeOverride7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it-IT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'le nostre mamme CR'!$R$52:$S$52</c:f>
              <c:strCache>
                <c:ptCount val="2"/>
                <c:pt idx="0">
                  <c:v>Italiane</c:v>
                </c:pt>
                <c:pt idx="1">
                  <c:v>Straniere</c:v>
                </c:pt>
              </c:strCache>
            </c:strRef>
          </c:cat>
          <c:val>
            <c:numRef>
              <c:f>'le nostre mamme CR'!$R$53:$S$53</c:f>
              <c:numCache>
                <c:formatCode>0%</c:formatCode>
                <c:ptCount val="2"/>
                <c:pt idx="0">
                  <c:v>0.8</c:v>
                </c:pt>
                <c:pt idx="1">
                  <c:v>0.2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72943667979002624"/>
          <c:y val="0.33245413554074971"/>
          <c:w val="0.27056332020997376"/>
          <c:h val="0.28039033582340667"/>
        </c:manualLayout>
      </c:layout>
      <c:overlay val="0"/>
      <c:txPr>
        <a:bodyPr/>
        <a:lstStyle/>
        <a:p>
          <a:pPr>
            <a:defRPr sz="1200" b="1"/>
          </a:pPr>
          <a:endParaRPr lang="it-IT"/>
        </a:p>
      </c:txPr>
    </c:legend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65%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1"/>
              <c:showBubbleSize val="0"/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35%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1"/>
              <c:showBubbleSize val="0"/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it-IT"/>
              </a:p>
            </c:txPr>
            <c:dLblPos val="outEnd"/>
            <c:showLegendKey val="0"/>
            <c:showVal val="1"/>
            <c:showCatName val="0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'le nostre mamme CR'!$R$25:$S$25</c:f>
              <c:strCache>
                <c:ptCount val="2"/>
                <c:pt idx="0">
                  <c:v>%M_IT</c:v>
                </c:pt>
                <c:pt idx="1">
                  <c:v>%M_STR</c:v>
                </c:pt>
              </c:strCache>
            </c:strRef>
          </c:cat>
          <c:val>
            <c:numRef>
              <c:f>'le nostre mamme CR'!$R$26:$S$26</c:f>
              <c:numCache>
                <c:formatCode>0.0</c:formatCode>
                <c:ptCount val="2"/>
                <c:pt idx="0">
                  <c:v>64.913168099814527</c:v>
                </c:pt>
                <c:pt idx="1">
                  <c:v>35.086831900185466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plotVisOnly val="1"/>
    <c:dispBlanksAs val="gap"/>
    <c:showDLblsOverMax val="0"/>
  </c:chart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'istogrammi nazionalita'!$B$9</c:f>
              <c:strCache>
                <c:ptCount val="1"/>
                <c:pt idx="0">
                  <c:v>Italiana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'istogrammi nazionalita'!$A$10:$A$13</c:f>
              <c:strCache>
                <c:ptCount val="4"/>
                <c:pt idx="0">
                  <c:v>Cremona</c:v>
                </c:pt>
                <c:pt idx="1">
                  <c:v>Mantova</c:v>
                </c:pt>
                <c:pt idx="2">
                  <c:v>Lombardia</c:v>
                </c:pt>
                <c:pt idx="3">
                  <c:v>Italia</c:v>
                </c:pt>
              </c:strCache>
            </c:strRef>
          </c:cat>
          <c:val>
            <c:numRef>
              <c:f>'istogrammi nazionalita'!$B$10:$B$13</c:f>
              <c:numCache>
                <c:formatCode>General</c:formatCode>
                <c:ptCount val="4"/>
                <c:pt idx="0">
                  <c:v>8.09</c:v>
                </c:pt>
                <c:pt idx="1">
                  <c:v>2.93</c:v>
                </c:pt>
                <c:pt idx="2">
                  <c:v>3.2</c:v>
                </c:pt>
                <c:pt idx="3">
                  <c:v>2.6</c:v>
                </c:pt>
              </c:numCache>
            </c:numRef>
          </c:val>
        </c:ser>
        <c:ser>
          <c:idx val="1"/>
          <c:order val="1"/>
          <c:tx>
            <c:strRef>
              <c:f>'istogrammi nazionalita'!$C$9</c:f>
              <c:strCache>
                <c:ptCount val="1"/>
                <c:pt idx="0">
                  <c:v>Straniera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'istogrammi nazionalita'!$A$10:$A$13</c:f>
              <c:strCache>
                <c:ptCount val="4"/>
                <c:pt idx="0">
                  <c:v>Cremona</c:v>
                </c:pt>
                <c:pt idx="1">
                  <c:v>Mantova</c:v>
                </c:pt>
                <c:pt idx="2">
                  <c:v>Lombardia</c:v>
                </c:pt>
                <c:pt idx="3">
                  <c:v>Italia</c:v>
                </c:pt>
              </c:strCache>
            </c:strRef>
          </c:cat>
          <c:val>
            <c:numRef>
              <c:f>'istogrammi nazionalita'!$C$10:$C$13</c:f>
              <c:numCache>
                <c:formatCode>General</c:formatCode>
                <c:ptCount val="4"/>
                <c:pt idx="0">
                  <c:v>32.07</c:v>
                </c:pt>
                <c:pt idx="1">
                  <c:v>14.35</c:v>
                </c:pt>
                <c:pt idx="2">
                  <c:v>14.1</c:v>
                </c:pt>
                <c:pt idx="3">
                  <c:v>12.3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83968128"/>
        <c:axId val="183969664"/>
        <c:axId val="0"/>
      </c:bar3DChart>
      <c:catAx>
        <c:axId val="1839681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83969664"/>
        <c:crosses val="autoZero"/>
        <c:auto val="1"/>
        <c:lblAlgn val="ctr"/>
        <c:lblOffset val="100"/>
        <c:noMultiLvlLbl val="0"/>
      </c:catAx>
      <c:valAx>
        <c:axId val="18396966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8396812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32709943505447986"/>
          <c:y val="0.89055155875299763"/>
          <c:w val="0.34580112989104028"/>
          <c:h val="8.4670975084339309E-2"/>
        </c:manualLayout>
      </c:layout>
      <c:overlay val="0"/>
      <c:spPr>
        <a:noFill/>
        <a:ln>
          <a:noFill/>
        </a:ln>
        <a:effectLst/>
      </c:spPr>
      <c:txPr>
        <a:bodyPr rot="0" vert="horz"/>
        <a:lstStyle/>
        <a:p>
          <a:pPr>
            <a:defRPr/>
          </a:pPr>
          <a:endParaRPr lang="it-IT"/>
        </a:p>
      </c:txPr>
    </c:legend>
    <c:plotVisOnly val="1"/>
    <c:dispBlanksAs val="gap"/>
    <c:showDLblsOverMax val="0"/>
  </c:chart>
  <c:spPr>
    <a:noFill/>
    <a:ln>
      <a:noFill/>
    </a:ln>
    <a:effectLst/>
  </c:spPr>
  <c:txPr>
    <a:bodyPr/>
    <a:lstStyle/>
    <a:p>
      <a:pPr>
        <a:defRPr sz="800" b="1">
          <a:solidFill>
            <a:schemeClr val="tx1"/>
          </a:solidFill>
          <a:latin typeface="+mj-lt"/>
        </a:defRPr>
      </a:pPr>
      <a:endParaRPr lang="it-IT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istogrammi!$B$15</c:f>
              <c:strCache>
                <c:ptCount val="1"/>
                <c:pt idx="0">
                  <c:v>Italiana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-2.3513959423052603E-3"/>
                  <c:y val="-5.162028067342110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5865355365357952E-2"/>
                  <c:y val="-4.731859061730268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istogrammi!$A$16:$A$17</c:f>
              <c:strCache>
                <c:ptCount val="2"/>
                <c:pt idx="0">
                  <c:v>Cremona</c:v>
                </c:pt>
                <c:pt idx="1">
                  <c:v>Mantova</c:v>
                </c:pt>
              </c:strCache>
            </c:strRef>
          </c:cat>
          <c:val>
            <c:numRef>
              <c:f>istogrammi!$B$16:$B$17</c:f>
              <c:numCache>
                <c:formatCode>General</c:formatCode>
                <c:ptCount val="2"/>
                <c:pt idx="0">
                  <c:v>1.26</c:v>
                </c:pt>
                <c:pt idx="1">
                  <c:v>2.11</c:v>
                </c:pt>
              </c:numCache>
            </c:numRef>
          </c:val>
        </c:ser>
        <c:ser>
          <c:idx val="1"/>
          <c:order val="1"/>
          <c:tx>
            <c:strRef>
              <c:f>istogrammi!$C$15</c:f>
              <c:strCache>
                <c:ptCount val="1"/>
                <c:pt idx="0">
                  <c:v>Straniera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1.4108375653831563E-2"/>
                  <c:y val="-3.44135204489474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6459771596136822E-2"/>
                  <c:y val="-3.871521050506582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istogrammi!$A$16:$A$17</c:f>
              <c:strCache>
                <c:ptCount val="2"/>
                <c:pt idx="0">
                  <c:v>Cremona</c:v>
                </c:pt>
                <c:pt idx="1">
                  <c:v>Mantova</c:v>
                </c:pt>
              </c:strCache>
            </c:strRef>
          </c:cat>
          <c:val>
            <c:numRef>
              <c:f>istogrammi!$C$16:$C$17</c:f>
              <c:numCache>
                <c:formatCode>General</c:formatCode>
                <c:ptCount val="2"/>
                <c:pt idx="0">
                  <c:v>4.9400000000000004</c:v>
                </c:pt>
                <c:pt idx="1">
                  <c:v>1.64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84679808"/>
        <c:axId val="185042048"/>
        <c:axId val="0"/>
      </c:bar3DChart>
      <c:catAx>
        <c:axId val="1846798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85042048"/>
        <c:crosses val="autoZero"/>
        <c:auto val="1"/>
        <c:lblAlgn val="ctr"/>
        <c:lblOffset val="100"/>
        <c:noMultiLvlLbl val="0"/>
      </c:catAx>
      <c:valAx>
        <c:axId val="1850420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846798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vert="horz"/>
        <a:lstStyle/>
        <a:p>
          <a:pPr>
            <a:defRPr/>
          </a:pPr>
          <a:endParaRPr lang="it-IT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 b="1"/>
      </a:pPr>
      <a:endParaRPr lang="it-IT"/>
    </a:p>
  </c:txPr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endParaRPr lang="it-IT"/>
          </a:p>
          <a:p>
            <a:pPr>
              <a:defRPr/>
            </a:pPr>
            <a:endParaRPr lang="it-IT"/>
          </a:p>
        </c:rich>
      </c:tx>
      <c:layout>
        <c:manualLayout>
          <c:xMode val="edge"/>
          <c:yMode val="edge"/>
          <c:x val="0.13534840329408104"/>
          <c:y val="2.7777777777777776E-2"/>
        </c:manualLayout>
      </c:layout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'Diagnosi Invasiva'!$H$17</c:f>
              <c:strCache>
                <c:ptCount val="1"/>
                <c:pt idx="0">
                  <c:v>% villo</c:v>
                </c:pt>
              </c:strCache>
            </c:strRef>
          </c:tx>
          <c:spPr>
            <a:solidFill>
              <a:srgbClr val="9BBB59">
                <a:lumMod val="60000"/>
                <a:lumOff val="40000"/>
              </a:srgbClr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'Diagnosi Invasiva'!$G$18:$G$21</c:f>
              <c:strCache>
                <c:ptCount val="4"/>
                <c:pt idx="0">
                  <c:v>Cremona</c:v>
                </c:pt>
                <c:pt idx="1">
                  <c:v>Mantova </c:v>
                </c:pt>
                <c:pt idx="2">
                  <c:v>Lombardia</c:v>
                </c:pt>
                <c:pt idx="3">
                  <c:v>Italia</c:v>
                </c:pt>
              </c:strCache>
            </c:strRef>
          </c:cat>
          <c:val>
            <c:numRef>
              <c:f>'Diagnosi Invasiva'!$H$18:$H$21</c:f>
              <c:numCache>
                <c:formatCode>0.0</c:formatCode>
                <c:ptCount val="4"/>
                <c:pt idx="0">
                  <c:v>4.520037278657969</c:v>
                </c:pt>
                <c:pt idx="1">
                  <c:v>25.415070242656451</c:v>
                </c:pt>
                <c:pt idx="2">
                  <c:v>5.3</c:v>
                </c:pt>
                <c:pt idx="3">
                  <c:v>4.2</c:v>
                </c:pt>
              </c:numCache>
            </c:numRef>
          </c:val>
        </c:ser>
        <c:ser>
          <c:idx val="1"/>
          <c:order val="1"/>
          <c:tx>
            <c:strRef>
              <c:f>'Diagnosi Invasiva'!$I$17</c:f>
              <c:strCache>
                <c:ptCount val="1"/>
                <c:pt idx="0">
                  <c:v>% amnio</c:v>
                </c:pt>
              </c:strCache>
            </c:strRef>
          </c:tx>
          <c:spPr>
            <a:solidFill>
              <a:srgbClr val="9BBB59">
                <a:lumMod val="75000"/>
              </a:srgbClr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'Diagnosi Invasiva'!$G$18:$G$21</c:f>
              <c:strCache>
                <c:ptCount val="4"/>
                <c:pt idx="0">
                  <c:v>Cremona</c:v>
                </c:pt>
                <c:pt idx="1">
                  <c:v>Mantova </c:v>
                </c:pt>
                <c:pt idx="2">
                  <c:v>Lombardia</c:v>
                </c:pt>
                <c:pt idx="3">
                  <c:v>Italia</c:v>
                </c:pt>
              </c:strCache>
            </c:strRef>
          </c:cat>
          <c:val>
            <c:numRef>
              <c:f>'Diagnosi Invasiva'!$I$18:$I$21</c:f>
              <c:numCache>
                <c:formatCode>0.0</c:formatCode>
                <c:ptCount val="4"/>
                <c:pt idx="0">
                  <c:v>9.2730661696178949</c:v>
                </c:pt>
                <c:pt idx="1">
                  <c:v>4.3422733077905491</c:v>
                </c:pt>
                <c:pt idx="2">
                  <c:v>10.3</c:v>
                </c:pt>
                <c:pt idx="3">
                  <c:v>10.6</c:v>
                </c:pt>
              </c:numCache>
            </c:numRef>
          </c:val>
        </c:ser>
        <c:ser>
          <c:idx val="2"/>
          <c:order val="2"/>
          <c:tx>
            <c:strRef>
              <c:f>'Diagnosi Invasiva'!$J$17</c:f>
              <c:strCache>
                <c:ptCount val="1"/>
                <c:pt idx="0">
                  <c:v>Totale  </c:v>
                </c:pt>
              </c:strCache>
            </c:strRef>
          </c:tx>
          <c:spPr>
            <a:solidFill>
              <a:srgbClr val="9BBB59">
                <a:lumMod val="50000"/>
              </a:srgbClr>
            </a:solidFill>
          </c:spPr>
          <c:invertIfNegative val="0"/>
          <c:dLbls>
            <c:dLbl>
              <c:idx val="1"/>
              <c:tx>
                <c:rich>
                  <a:bodyPr/>
                  <a:lstStyle/>
                  <a:p>
                    <a:r>
                      <a:rPr lang="en-US" smtClean="0"/>
                      <a:t>29,7</a:t>
                    </a:r>
                    <a:endParaRPr lang="en-US" dirty="0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'Diagnosi Invasiva'!$G$18:$G$21</c:f>
              <c:strCache>
                <c:ptCount val="4"/>
                <c:pt idx="0">
                  <c:v>Cremona</c:v>
                </c:pt>
                <c:pt idx="1">
                  <c:v>Mantova </c:v>
                </c:pt>
                <c:pt idx="2">
                  <c:v>Lombardia</c:v>
                </c:pt>
                <c:pt idx="3">
                  <c:v>Italia</c:v>
                </c:pt>
              </c:strCache>
            </c:strRef>
          </c:cat>
          <c:val>
            <c:numRef>
              <c:f>'Diagnosi Invasiva'!$J$18:$J$21</c:f>
              <c:numCache>
                <c:formatCode>0.0</c:formatCode>
                <c:ptCount val="4"/>
                <c:pt idx="0">
                  <c:v>13.793103448275861</c:v>
                </c:pt>
                <c:pt idx="1">
                  <c:v>29.757343550446997</c:v>
                </c:pt>
                <c:pt idx="2">
                  <c:v>15.600000000000001</c:v>
                </c:pt>
                <c:pt idx="3">
                  <c:v>14.8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84844288"/>
        <c:axId val="184845824"/>
        <c:axId val="0"/>
      </c:bar3DChart>
      <c:catAx>
        <c:axId val="184844288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184845824"/>
        <c:crosses val="autoZero"/>
        <c:auto val="1"/>
        <c:lblAlgn val="ctr"/>
        <c:lblOffset val="100"/>
        <c:noMultiLvlLbl val="0"/>
      </c:catAx>
      <c:valAx>
        <c:axId val="184845824"/>
        <c:scaling>
          <c:orientation val="minMax"/>
        </c:scaling>
        <c:delete val="0"/>
        <c:axPos val="l"/>
        <c:majorGridlines/>
        <c:numFmt formatCode="0" sourceLinked="0"/>
        <c:majorTickMark val="none"/>
        <c:minorTickMark val="none"/>
        <c:tickLblPos val="nextTo"/>
        <c:crossAx val="184844288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800" b="1"/>
      </a:pPr>
      <a:endParaRPr lang="it-IT"/>
    </a:p>
  </c:txPr>
  <c:externalData r:id="rId2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7.6154194653531779E-2"/>
          <c:y val="0.24579500448552086"/>
          <c:w val="0.89572895598736935"/>
          <c:h val="0.52922928206987152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istogrammi!$B$21</c:f>
              <c:strCache>
                <c:ptCount val="1"/>
                <c:pt idx="0">
                  <c:v>Italiana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1.2597809092205845E-2"/>
                  <c:y val="-3.919317606685676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2676056365970521E-2"/>
                  <c:y val="-1.959658803342838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istogrammi!$A$22:$A$23</c:f>
              <c:strCache>
                <c:ptCount val="2"/>
                <c:pt idx="0">
                  <c:v>Cremona</c:v>
                </c:pt>
                <c:pt idx="1">
                  <c:v>Mantova</c:v>
                </c:pt>
              </c:strCache>
            </c:strRef>
          </c:cat>
          <c:val>
            <c:numRef>
              <c:f>istogrammi!$B$22:$B$23</c:f>
              <c:numCache>
                <c:formatCode>General</c:formatCode>
                <c:ptCount val="2"/>
                <c:pt idx="0">
                  <c:v>17.68</c:v>
                </c:pt>
                <c:pt idx="1">
                  <c:v>37.04</c:v>
                </c:pt>
              </c:numCache>
            </c:numRef>
          </c:val>
        </c:ser>
        <c:ser>
          <c:idx val="1"/>
          <c:order val="1"/>
          <c:tx>
            <c:strRef>
              <c:f>istogrammi!$C$21</c:f>
              <c:strCache>
                <c:ptCount val="1"/>
                <c:pt idx="0">
                  <c:v>Straniera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2.9893107426177561E-2"/>
                  <c:y val="-1.392389149743595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3.5871728911413069E-2"/>
                  <c:y val="-2.784778299487191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istogrammi!$A$22:$A$23</c:f>
              <c:strCache>
                <c:ptCount val="2"/>
                <c:pt idx="0">
                  <c:v>Cremona</c:v>
                </c:pt>
                <c:pt idx="1">
                  <c:v>Mantova</c:v>
                </c:pt>
              </c:strCache>
            </c:strRef>
          </c:cat>
          <c:val>
            <c:numRef>
              <c:f>istogrammi!$C$22:$C$23</c:f>
              <c:numCache>
                <c:formatCode>General</c:formatCode>
                <c:ptCount val="2"/>
                <c:pt idx="0">
                  <c:v>5.15</c:v>
                </c:pt>
                <c:pt idx="1">
                  <c:v>15.9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86199424"/>
        <c:axId val="186209408"/>
        <c:axId val="0"/>
      </c:bar3DChart>
      <c:catAx>
        <c:axId val="18619942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86209408"/>
        <c:crosses val="autoZero"/>
        <c:auto val="1"/>
        <c:lblAlgn val="ctr"/>
        <c:lblOffset val="100"/>
        <c:noMultiLvlLbl val="0"/>
      </c:catAx>
      <c:valAx>
        <c:axId val="18620940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861994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vert="horz"/>
        <a:lstStyle/>
        <a:p>
          <a:pPr>
            <a:defRPr/>
          </a:pPr>
          <a:endParaRPr lang="it-IT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 b="1"/>
      </a:pPr>
      <a:endParaRPr lang="it-IT"/>
    </a:p>
  </c:txPr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Foglio4!$C$16</c:f>
              <c:strCache>
                <c:ptCount val="1"/>
                <c:pt idx="0">
                  <c:v>Italia</c:v>
                </c:pt>
              </c:strCache>
            </c:strRef>
          </c:tx>
          <c:spPr>
            <a:solidFill>
              <a:srgbClr val="CC99FF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1.8426642479193855E-2"/>
                  <c:y val="-1.328997290729145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0529509988110773E-2"/>
                  <c:y val="-2.657994581458290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1.0529509988110773E-2"/>
                  <c:y val="-1.771996387638860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052950998811087E-2"/>
                  <c:y val="-2.657994581458290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Foglio4!$B$17:$B$20</c:f>
              <c:strCache>
                <c:ptCount val="4"/>
                <c:pt idx="0">
                  <c:v>Cremona</c:v>
                </c:pt>
                <c:pt idx="1">
                  <c:v>Mantova</c:v>
                </c:pt>
                <c:pt idx="2">
                  <c:v>Lombardia</c:v>
                </c:pt>
                <c:pt idx="3">
                  <c:v>Italia</c:v>
                </c:pt>
              </c:strCache>
            </c:strRef>
          </c:cat>
          <c:val>
            <c:numRef>
              <c:f>Foglio4!$C$17:$C$20</c:f>
              <c:numCache>
                <c:formatCode>General</c:formatCode>
                <c:ptCount val="4"/>
                <c:pt idx="0">
                  <c:v>7.3</c:v>
                </c:pt>
                <c:pt idx="1">
                  <c:v>6.8</c:v>
                </c:pt>
                <c:pt idx="2">
                  <c:v>6.9</c:v>
                </c:pt>
                <c:pt idx="3">
                  <c:v>6.8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86582528"/>
        <c:axId val="186584064"/>
        <c:axId val="0"/>
      </c:bar3DChart>
      <c:catAx>
        <c:axId val="186582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86584064"/>
        <c:crosses val="autoZero"/>
        <c:auto val="1"/>
        <c:lblAlgn val="ctr"/>
        <c:lblOffset val="100"/>
        <c:noMultiLvlLbl val="0"/>
      </c:catAx>
      <c:valAx>
        <c:axId val="186584064"/>
        <c:scaling>
          <c:orientation val="minMax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8658252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>
      <a:noFill/>
    </a:ln>
    <a:effectLst/>
  </c:spPr>
  <c:txPr>
    <a:bodyPr/>
    <a:lstStyle/>
    <a:p>
      <a:pPr>
        <a:defRPr sz="800" b="1">
          <a:solidFill>
            <a:sysClr val="windowText" lastClr="000000"/>
          </a:solidFill>
          <a:latin typeface="+mj-lt"/>
        </a:defRPr>
      </a:pPr>
      <a:endParaRPr lang="it-IT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'istogrammi nazionalita'!$B$48</c:f>
              <c:strCache>
                <c:ptCount val="1"/>
                <c:pt idx="0">
                  <c:v>Italiana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"/>
                  <c:y val="-2.932800920549792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"/>
                  <c:y val="-1.25691468023562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'istogrammi nazionalita'!$A$49:$A$50</c:f>
              <c:strCache>
                <c:ptCount val="2"/>
                <c:pt idx="0">
                  <c:v>Cremona</c:v>
                </c:pt>
                <c:pt idx="1">
                  <c:v>Mantova</c:v>
                </c:pt>
              </c:strCache>
            </c:strRef>
          </c:cat>
          <c:val>
            <c:numRef>
              <c:f>'istogrammi nazionalita'!$B$49:$B$50</c:f>
              <c:numCache>
                <c:formatCode>#,#00</c:formatCode>
                <c:ptCount val="2"/>
                <c:pt idx="0">
                  <c:v>6.8</c:v>
                </c:pt>
                <c:pt idx="1">
                  <c:v>6.18</c:v>
                </c:pt>
              </c:numCache>
            </c:numRef>
          </c:val>
        </c:ser>
        <c:ser>
          <c:idx val="1"/>
          <c:order val="1"/>
          <c:tx>
            <c:strRef>
              <c:f>'istogrammi nazionalita'!$C$48</c:f>
              <c:strCache>
                <c:ptCount val="1"/>
                <c:pt idx="0">
                  <c:v>Straniera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1.4398875300449017E-2"/>
                  <c:y val="-2.51382936047125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6397938050823029E-2"/>
                  <c:y val="-2.51382936047125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'istogrammi nazionalita'!$A$49:$A$50</c:f>
              <c:strCache>
                <c:ptCount val="2"/>
                <c:pt idx="0">
                  <c:v>Cremona</c:v>
                </c:pt>
                <c:pt idx="1">
                  <c:v>Mantova</c:v>
                </c:pt>
              </c:strCache>
            </c:strRef>
          </c:cat>
          <c:val>
            <c:numRef>
              <c:f>'istogrammi nazionalita'!$C$49:$C$50</c:f>
              <c:numCache>
                <c:formatCode>#,#00</c:formatCode>
                <c:ptCount val="2"/>
                <c:pt idx="0">
                  <c:v>8.3699999999999992</c:v>
                </c:pt>
                <c:pt idx="1">
                  <c:v>7.83</c:v>
                </c:pt>
              </c:numCache>
            </c:numRef>
          </c:val>
        </c:ser>
        <c:ser>
          <c:idx val="2"/>
          <c:order val="2"/>
          <c:tx>
            <c:strRef>
              <c:f>'istogrammi nazionalita'!$D$48</c:f>
              <c:strCache>
                <c:ptCount val="1"/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  <a:sp3d/>
          </c:spPr>
          <c:invertIfNegative val="0"/>
          <c:cat>
            <c:strRef>
              <c:f>'istogrammi nazionalita'!$A$49:$A$50</c:f>
              <c:strCache>
                <c:ptCount val="2"/>
                <c:pt idx="0">
                  <c:v>Cremona</c:v>
                </c:pt>
                <c:pt idx="1">
                  <c:v>Mantova</c:v>
                </c:pt>
              </c:strCache>
            </c:strRef>
          </c:cat>
          <c:val>
            <c:numRef>
              <c:f>'istogrammi nazionalita'!$D$49:$D$50</c:f>
              <c:numCache>
                <c:formatCode>General</c:formatCode>
                <c:ptCount val="2"/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86475648"/>
        <c:axId val="186477184"/>
        <c:axId val="0"/>
      </c:bar3DChart>
      <c:catAx>
        <c:axId val="1864756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86477184"/>
        <c:crosses val="autoZero"/>
        <c:auto val="1"/>
        <c:lblAlgn val="ctr"/>
        <c:lblOffset val="100"/>
        <c:noMultiLvlLbl val="0"/>
      </c:catAx>
      <c:valAx>
        <c:axId val="18647718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864756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2"/>
        <c:delete val="1"/>
      </c:legendEntry>
      <c:overlay val="0"/>
      <c:spPr>
        <a:noFill/>
        <a:ln>
          <a:noFill/>
        </a:ln>
        <a:effectLst/>
      </c:spPr>
      <c:txPr>
        <a:bodyPr rot="0" vert="horz"/>
        <a:lstStyle/>
        <a:p>
          <a:pPr>
            <a:defRPr/>
          </a:pPr>
          <a:endParaRPr lang="it-IT"/>
        </a:p>
      </c:txPr>
    </c:legend>
    <c:plotVisOnly val="1"/>
    <c:dispBlanksAs val="gap"/>
    <c:showDLblsOverMax val="0"/>
  </c:chart>
  <c:spPr>
    <a:noFill/>
    <a:ln>
      <a:noFill/>
    </a:ln>
    <a:effectLst/>
  </c:spPr>
  <c:txPr>
    <a:bodyPr/>
    <a:lstStyle/>
    <a:p>
      <a:pPr>
        <a:defRPr sz="800" b="1">
          <a:solidFill>
            <a:sysClr val="windowText" lastClr="000000"/>
          </a:solidFill>
          <a:latin typeface="+mj-lt"/>
        </a:defRPr>
      </a:pPr>
      <a:endParaRPr lang="it-IT"/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TC!$B$24</c:f>
              <c:strCache>
                <c:ptCount val="1"/>
                <c:pt idx="0">
                  <c:v>% totale</c:v>
                </c:pt>
              </c:strCache>
            </c:strRef>
          </c:tx>
          <c:spPr>
            <a:solidFill>
              <a:srgbClr val="8064A2">
                <a:lumMod val="60000"/>
                <a:lumOff val="40000"/>
              </a:srgbClr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TC!$A$25:$A$28</c:f>
              <c:strCache>
                <c:ptCount val="4"/>
                <c:pt idx="0">
                  <c:v>Cremona</c:v>
                </c:pt>
                <c:pt idx="1">
                  <c:v>Mantova</c:v>
                </c:pt>
                <c:pt idx="2">
                  <c:v>Lombardia</c:v>
                </c:pt>
                <c:pt idx="3">
                  <c:v>Italia</c:v>
                </c:pt>
              </c:strCache>
            </c:strRef>
          </c:cat>
          <c:val>
            <c:numRef>
              <c:f>TC!$B$25:$B$28</c:f>
              <c:numCache>
                <c:formatCode>General</c:formatCode>
                <c:ptCount val="4"/>
                <c:pt idx="0">
                  <c:v>29.5</c:v>
                </c:pt>
                <c:pt idx="1">
                  <c:v>33.1</c:v>
                </c:pt>
                <c:pt idx="2">
                  <c:v>27.8</c:v>
                </c:pt>
                <c:pt idx="3">
                  <c:v>35.5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86502528"/>
        <c:axId val="186512512"/>
        <c:axId val="0"/>
      </c:bar3DChart>
      <c:catAx>
        <c:axId val="186502528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186512512"/>
        <c:crosses val="autoZero"/>
        <c:auto val="1"/>
        <c:lblAlgn val="ctr"/>
        <c:lblOffset val="100"/>
        <c:noMultiLvlLbl val="0"/>
      </c:catAx>
      <c:valAx>
        <c:axId val="186512512"/>
        <c:scaling>
          <c:orientation val="minMax"/>
        </c:scaling>
        <c:delete val="0"/>
        <c:axPos val="l"/>
        <c:majorGridlines/>
        <c:numFmt formatCode="General" sourceLinked="1"/>
        <c:majorTickMark val="none"/>
        <c:minorTickMark val="none"/>
        <c:tickLblPos val="nextTo"/>
        <c:crossAx val="186502528"/>
        <c:crosses val="autoZero"/>
        <c:crossBetween val="between"/>
      </c:valAx>
      <c:spPr>
        <a:ln>
          <a:noFill/>
        </a:ln>
      </c:spPr>
    </c:plotArea>
    <c:plotVisOnly val="1"/>
    <c:dispBlanksAs val="gap"/>
    <c:showDLblsOverMax val="0"/>
  </c:chart>
  <c:spPr>
    <a:solidFill>
      <a:sysClr val="window" lastClr="FFFFFF"/>
    </a:solidFill>
    <a:ln>
      <a:noFill/>
    </a:ln>
  </c:spPr>
  <c:txPr>
    <a:bodyPr/>
    <a:lstStyle/>
    <a:p>
      <a:pPr>
        <a:defRPr sz="800" b="1"/>
      </a:pPr>
      <a:endParaRPr lang="it-IT"/>
    </a:p>
  </c:txPr>
  <c:externalData r:id="rId2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'istogrammi nazionalita'!$B$40</c:f>
              <c:strCache>
                <c:ptCount val="1"/>
                <c:pt idx="0">
                  <c:v>Italiana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1.1999062750374144E-2"/>
                  <c:y val="-3.240740740740740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67986878505238E-2"/>
                  <c:y val="-3.703703703703703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'istogrammi nazionalita'!$A$41:$A$42</c:f>
              <c:strCache>
                <c:ptCount val="2"/>
                <c:pt idx="0">
                  <c:v>Cremona</c:v>
                </c:pt>
                <c:pt idx="1">
                  <c:v>Mantova</c:v>
                </c:pt>
              </c:strCache>
            </c:strRef>
          </c:cat>
          <c:val>
            <c:numRef>
              <c:f>'istogrammi nazionalita'!$B$41:$B$42</c:f>
              <c:numCache>
                <c:formatCode>General</c:formatCode>
                <c:ptCount val="2"/>
                <c:pt idx="0">
                  <c:v>10.7</c:v>
                </c:pt>
                <c:pt idx="1">
                  <c:v>14.11</c:v>
                </c:pt>
              </c:numCache>
            </c:numRef>
          </c:val>
        </c:ser>
        <c:ser>
          <c:idx val="1"/>
          <c:order val="1"/>
          <c:tx>
            <c:strRef>
              <c:f>'istogrammi nazionalita'!$C$40</c:f>
              <c:strCache>
                <c:ptCount val="1"/>
                <c:pt idx="0">
                  <c:v>Straniera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1.4398875300448973E-2"/>
                  <c:y val="-2.777777777777777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1598312950673371E-2"/>
                  <c:y val="-2.777777777777777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'istogrammi nazionalita'!$A$41:$A$42</c:f>
              <c:strCache>
                <c:ptCount val="2"/>
                <c:pt idx="0">
                  <c:v>Cremona</c:v>
                </c:pt>
                <c:pt idx="1">
                  <c:v>Mantova</c:v>
                </c:pt>
              </c:strCache>
            </c:strRef>
          </c:cat>
          <c:val>
            <c:numRef>
              <c:f>'istogrammi nazionalita'!$C$41:$C$42</c:f>
              <c:numCache>
                <c:formatCode>General</c:formatCode>
                <c:ptCount val="2"/>
                <c:pt idx="0">
                  <c:v>9.07</c:v>
                </c:pt>
                <c:pt idx="1">
                  <c:v>11.78</c:v>
                </c:pt>
              </c:numCache>
            </c:numRef>
          </c:val>
        </c:ser>
        <c:ser>
          <c:idx val="2"/>
          <c:order val="2"/>
          <c:tx>
            <c:strRef>
              <c:f>'istogrammi nazionalita'!$D$40</c:f>
              <c:strCache>
                <c:ptCount val="1"/>
                <c:pt idx="0">
                  <c:v>Media</c:v>
                </c:pt>
              </c:strCache>
            </c:strRef>
          </c:tx>
          <c:spPr>
            <a:solidFill>
              <a:srgbClr val="CC99FF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2.3998125500748289E-2"/>
                  <c:y val="-4.629629629629629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3998125500748289E-2"/>
                  <c:y val="-3.703703703703703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'istogrammi nazionalita'!$A$41:$A$42</c:f>
              <c:strCache>
                <c:ptCount val="2"/>
                <c:pt idx="0">
                  <c:v>Cremona</c:v>
                </c:pt>
                <c:pt idx="1">
                  <c:v>Mantova</c:v>
                </c:pt>
              </c:strCache>
            </c:strRef>
          </c:cat>
          <c:val>
            <c:numRef>
              <c:f>'istogrammi nazionalita'!$D$41:$D$42</c:f>
              <c:numCache>
                <c:formatCode>General</c:formatCode>
                <c:ptCount val="2"/>
                <c:pt idx="0">
                  <c:v>10.18</c:v>
                </c:pt>
                <c:pt idx="1">
                  <c:v>13.27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91799296"/>
        <c:axId val="191800832"/>
        <c:axId val="0"/>
      </c:bar3DChart>
      <c:catAx>
        <c:axId val="19179929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91800832"/>
        <c:crosses val="autoZero"/>
        <c:auto val="1"/>
        <c:lblAlgn val="ctr"/>
        <c:lblOffset val="100"/>
        <c:noMultiLvlLbl val="0"/>
      </c:catAx>
      <c:valAx>
        <c:axId val="19180083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9179929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vert="horz"/>
        <a:lstStyle/>
        <a:p>
          <a:pPr>
            <a:defRPr/>
          </a:pPr>
          <a:endParaRPr lang="it-IT"/>
        </a:p>
      </c:txPr>
    </c:legend>
    <c:plotVisOnly val="1"/>
    <c:dispBlanksAs val="gap"/>
    <c:showDLblsOverMax val="0"/>
  </c:chart>
  <c:spPr>
    <a:noFill/>
    <a:ln>
      <a:noFill/>
    </a:ln>
    <a:effectLst/>
  </c:spPr>
  <c:txPr>
    <a:bodyPr/>
    <a:lstStyle/>
    <a:p>
      <a:pPr>
        <a:defRPr sz="800" b="1">
          <a:solidFill>
            <a:sysClr val="windowText" lastClr="000000"/>
          </a:solidFill>
        </a:defRPr>
      </a:pPr>
      <a:endParaRPr lang="it-IT"/>
    </a:p>
  </c:txPr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'istogrammi nazionalita'!$B$31</c:f>
              <c:strCache>
                <c:ptCount val="1"/>
                <c:pt idx="0">
                  <c:v>Italiana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'istogrammi nazionalita'!$A$32:$A$33</c:f>
              <c:strCache>
                <c:ptCount val="2"/>
                <c:pt idx="0">
                  <c:v>Cremona</c:v>
                </c:pt>
                <c:pt idx="1">
                  <c:v>Mantova</c:v>
                </c:pt>
              </c:strCache>
            </c:strRef>
          </c:cat>
          <c:val>
            <c:numRef>
              <c:f>'istogrammi nazionalita'!$B$32:$B$33</c:f>
              <c:numCache>
                <c:formatCode>General</c:formatCode>
                <c:ptCount val="2"/>
                <c:pt idx="0">
                  <c:v>22.62</c:v>
                </c:pt>
                <c:pt idx="1">
                  <c:v>27.97</c:v>
                </c:pt>
              </c:numCache>
            </c:numRef>
          </c:val>
        </c:ser>
        <c:ser>
          <c:idx val="1"/>
          <c:order val="1"/>
          <c:tx>
            <c:strRef>
              <c:f>'istogrammi nazionalita'!$C$31</c:f>
              <c:strCache>
                <c:ptCount val="1"/>
                <c:pt idx="0">
                  <c:v>Straniera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1.9444444444444445E-2"/>
                  <c:y val="-2.777777777777777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0128723339174166E-2"/>
                  <c:y val="-2.581531983892115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'istogrammi nazionalita'!$A$32:$A$33</c:f>
              <c:strCache>
                <c:ptCount val="2"/>
                <c:pt idx="0">
                  <c:v>Cremona</c:v>
                </c:pt>
                <c:pt idx="1">
                  <c:v>Mantova</c:v>
                </c:pt>
              </c:strCache>
            </c:strRef>
          </c:cat>
          <c:val>
            <c:numRef>
              <c:f>'istogrammi nazionalita'!$C$32:$C$33</c:f>
              <c:numCache>
                <c:formatCode>General</c:formatCode>
                <c:ptCount val="2"/>
                <c:pt idx="0">
                  <c:v>8.32</c:v>
                </c:pt>
                <c:pt idx="1">
                  <c:v>11.8</c:v>
                </c:pt>
              </c:numCache>
            </c:numRef>
          </c:val>
        </c:ser>
        <c:ser>
          <c:idx val="2"/>
          <c:order val="2"/>
          <c:tx>
            <c:strRef>
              <c:f>'istogrammi nazionalita'!$D$31</c:f>
              <c:strCache>
                <c:ptCount val="1"/>
                <c:pt idx="0">
                  <c:v>Media</c:v>
                </c:pt>
              </c:strCache>
            </c:strRef>
          </c:tx>
          <c:spPr>
            <a:solidFill>
              <a:srgbClr val="CC99FF"/>
            </a:solidFill>
            <a:ln>
              <a:noFill/>
            </a:ln>
            <a:effectLst/>
            <a:sp3d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'istogrammi nazionalita'!$A$32:$A$33</c:f>
              <c:strCache>
                <c:ptCount val="2"/>
                <c:pt idx="0">
                  <c:v>Cremona</c:v>
                </c:pt>
                <c:pt idx="1">
                  <c:v>Mantova</c:v>
                </c:pt>
              </c:strCache>
            </c:strRef>
          </c:cat>
          <c:val>
            <c:numRef>
              <c:f>'istogrammi nazionalita'!$D$32:$D$33</c:f>
              <c:numCache>
                <c:formatCode>General</c:formatCode>
                <c:ptCount val="2"/>
                <c:pt idx="0">
                  <c:v>18.04</c:v>
                </c:pt>
                <c:pt idx="1">
                  <c:v>21.99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94331008"/>
        <c:axId val="194332544"/>
        <c:axId val="0"/>
      </c:bar3DChart>
      <c:catAx>
        <c:axId val="1943310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94332544"/>
        <c:crosses val="autoZero"/>
        <c:auto val="1"/>
        <c:lblAlgn val="ctr"/>
        <c:lblOffset val="100"/>
        <c:noMultiLvlLbl val="0"/>
      </c:catAx>
      <c:valAx>
        <c:axId val="19433254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943310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vert="horz"/>
        <a:lstStyle/>
        <a:p>
          <a:pPr>
            <a:defRPr/>
          </a:pPr>
          <a:endParaRPr lang="it-IT"/>
        </a:p>
      </c:txPr>
    </c:legend>
    <c:plotVisOnly val="1"/>
    <c:dispBlanksAs val="gap"/>
    <c:showDLblsOverMax val="0"/>
  </c:chart>
  <c:spPr>
    <a:noFill/>
    <a:ln>
      <a:noFill/>
    </a:ln>
    <a:effectLst/>
  </c:spPr>
  <c:txPr>
    <a:bodyPr/>
    <a:lstStyle/>
    <a:p>
      <a:pPr>
        <a:defRPr sz="800" b="1">
          <a:solidFill>
            <a:sysClr val="windowText" lastClr="000000"/>
          </a:solidFill>
          <a:latin typeface="+mj-lt"/>
        </a:defRPr>
      </a:pPr>
      <a:endParaRPr lang="it-IT"/>
    </a:p>
  </c:tx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stacked"/>
        <c:varyColors val="0"/>
        <c:ser>
          <c:idx val="0"/>
          <c:order val="0"/>
          <c:spPr>
            <a:solidFill>
              <a:srgbClr val="CC99FF"/>
            </a:solidFill>
          </c:spPr>
          <c:invertIfNegative val="0"/>
          <c:dLbls>
            <c:dLbl>
              <c:idx val="0"/>
              <c:layout>
                <c:manualLayout>
                  <c:x val="2.5000000000000001E-2"/>
                  <c:y val="-0.3657407407407407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3.3333333333333333E-2"/>
                  <c:y val="-0.3796296296296295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3.3333333333333333E-2"/>
                  <c:y val="-0.3055555555555555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3333333333333333E-2"/>
                  <c:y val="-0.2916666666666666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istogrammi!$A$78:$A$81</c:f>
              <c:strCache>
                <c:ptCount val="4"/>
                <c:pt idx="0">
                  <c:v>Cremona</c:v>
                </c:pt>
                <c:pt idx="1">
                  <c:v>Mantova</c:v>
                </c:pt>
                <c:pt idx="2">
                  <c:v>Lombardia</c:v>
                </c:pt>
                <c:pt idx="3">
                  <c:v>Italia</c:v>
                </c:pt>
              </c:strCache>
            </c:strRef>
          </c:cat>
          <c:val>
            <c:numRef>
              <c:f>istogrammi!$B$78:$B$81</c:f>
              <c:numCache>
                <c:formatCode>General</c:formatCode>
                <c:ptCount val="4"/>
                <c:pt idx="0">
                  <c:v>0.86</c:v>
                </c:pt>
                <c:pt idx="1">
                  <c:v>0.88</c:v>
                </c:pt>
                <c:pt idx="2">
                  <c:v>0.62</c:v>
                </c:pt>
                <c:pt idx="3">
                  <c:v>0.64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5"/>
        <c:gapDepth val="55"/>
        <c:shape val="box"/>
        <c:axId val="192198912"/>
        <c:axId val="194371584"/>
        <c:axId val="0"/>
      </c:bar3DChart>
      <c:catAx>
        <c:axId val="192198912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194371584"/>
        <c:crosses val="autoZero"/>
        <c:auto val="1"/>
        <c:lblAlgn val="ctr"/>
        <c:lblOffset val="100"/>
        <c:noMultiLvlLbl val="0"/>
      </c:catAx>
      <c:valAx>
        <c:axId val="194371584"/>
        <c:scaling>
          <c:orientation val="minMax"/>
        </c:scaling>
        <c:delete val="0"/>
        <c:axPos val="l"/>
        <c:majorGridlines/>
        <c:numFmt formatCode="General" sourceLinked="1"/>
        <c:majorTickMark val="none"/>
        <c:minorTickMark val="none"/>
        <c:tickLblPos val="nextTo"/>
        <c:crossAx val="192198912"/>
        <c:crosses val="autoZero"/>
        <c:crossBetween val="between"/>
      </c:valAx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800" b="1">
          <a:latin typeface="+mj-lt"/>
        </a:defRPr>
      </a:pPr>
      <a:endParaRPr lang="it-IT"/>
    </a:p>
  </c:txPr>
  <c:externalData r:id="rId1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istogrammi!$B$70</c:f>
              <c:strCache>
                <c:ptCount val="1"/>
                <c:pt idx="0">
                  <c:v>Italiana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8.3333333333333332E-3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8.3333333333333332E-3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istogrammi!$A$71:$A$72</c:f>
              <c:strCache>
                <c:ptCount val="2"/>
                <c:pt idx="0">
                  <c:v>Cremona</c:v>
                </c:pt>
                <c:pt idx="1">
                  <c:v>Mantova</c:v>
                </c:pt>
              </c:strCache>
            </c:strRef>
          </c:cat>
          <c:val>
            <c:numRef>
              <c:f>istogrammi!$B$71:$B$72</c:f>
              <c:numCache>
                <c:formatCode>General</c:formatCode>
                <c:ptCount val="2"/>
                <c:pt idx="0">
                  <c:v>0.68</c:v>
                </c:pt>
                <c:pt idx="1">
                  <c:v>0.74</c:v>
                </c:pt>
              </c:numCache>
            </c:numRef>
          </c:val>
        </c:ser>
        <c:ser>
          <c:idx val="1"/>
          <c:order val="1"/>
          <c:tx>
            <c:strRef>
              <c:f>istogrammi!$C$70</c:f>
              <c:strCache>
                <c:ptCount val="1"/>
                <c:pt idx="0">
                  <c:v>Straniera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1.6666666666666666E-2"/>
                  <c:y val="-4.629629629629631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9444444444444545E-2"/>
                  <c:y val="-3.240740740740740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istogrammi!$A$71:$A$72</c:f>
              <c:strCache>
                <c:ptCount val="2"/>
                <c:pt idx="0">
                  <c:v>Cremona</c:v>
                </c:pt>
                <c:pt idx="1">
                  <c:v>Mantova</c:v>
                </c:pt>
              </c:strCache>
            </c:strRef>
          </c:cat>
          <c:val>
            <c:numRef>
              <c:f>istogrammi!$C$71:$C$72</c:f>
              <c:numCache>
                <c:formatCode>General</c:formatCode>
                <c:ptCount val="2"/>
                <c:pt idx="0">
                  <c:v>1.23</c:v>
                </c:pt>
                <c:pt idx="1">
                  <c:v>1.1299999999999999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95482752"/>
        <c:axId val="195484288"/>
        <c:axId val="0"/>
      </c:bar3DChart>
      <c:catAx>
        <c:axId val="1954827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95484288"/>
        <c:crosses val="autoZero"/>
        <c:auto val="1"/>
        <c:lblAlgn val="ctr"/>
        <c:lblOffset val="100"/>
        <c:noMultiLvlLbl val="0"/>
      </c:catAx>
      <c:valAx>
        <c:axId val="19548428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954827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vert="horz"/>
        <a:lstStyle/>
        <a:p>
          <a:pPr>
            <a:defRPr/>
          </a:pPr>
          <a:endParaRPr lang="it-IT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800" b="1">
          <a:latin typeface="+mj-lt"/>
        </a:defRPr>
      </a:pPr>
      <a:endParaRPr lang="it-IT"/>
    </a:p>
  </c:txPr>
  <c:externalData r:id="rId1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stacked"/>
        <c:varyColors val="0"/>
        <c:ser>
          <c:idx val="0"/>
          <c:order val="0"/>
          <c:tx>
            <c:strRef>
              <c:f>Foglio4!$C$39</c:f>
              <c:strCache>
                <c:ptCount val="1"/>
                <c:pt idx="0">
                  <c:v>&lt;1500g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noFill/>
            </a:ln>
            <a:effectLst/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Foglio4!$B$40:$B$43</c:f>
              <c:strCache>
                <c:ptCount val="4"/>
                <c:pt idx="0">
                  <c:v>Cremona</c:v>
                </c:pt>
                <c:pt idx="1">
                  <c:v>Mantova</c:v>
                </c:pt>
                <c:pt idx="2">
                  <c:v>Lombardia</c:v>
                </c:pt>
                <c:pt idx="3">
                  <c:v>Italia</c:v>
                </c:pt>
              </c:strCache>
            </c:strRef>
          </c:cat>
          <c:val>
            <c:numRef>
              <c:f>Foglio4!$C$40:$C$43</c:f>
              <c:numCache>
                <c:formatCode>General</c:formatCode>
                <c:ptCount val="4"/>
                <c:pt idx="0">
                  <c:v>1.2</c:v>
                </c:pt>
                <c:pt idx="1">
                  <c:v>1.3</c:v>
                </c:pt>
                <c:pt idx="2">
                  <c:v>1.1000000000000001</c:v>
                </c:pt>
                <c:pt idx="3">
                  <c:v>1.1000000000000001</c:v>
                </c:pt>
              </c:numCache>
            </c:numRef>
          </c:val>
        </c:ser>
        <c:ser>
          <c:idx val="1"/>
          <c:order val="1"/>
          <c:tx>
            <c:strRef>
              <c:f>Foglio4!$D$39</c:f>
              <c:strCache>
                <c:ptCount val="1"/>
                <c:pt idx="0">
                  <c:v>1500g-2499g</c:v>
                </c:pt>
              </c:strCache>
            </c:strRef>
          </c:tx>
          <c:spPr>
            <a:solidFill>
              <a:srgbClr val="FFFF00"/>
            </a:solidFill>
            <a:ln>
              <a:noFill/>
            </a:ln>
            <a:effectLst/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Foglio4!$B$40:$B$43</c:f>
              <c:strCache>
                <c:ptCount val="4"/>
                <c:pt idx="0">
                  <c:v>Cremona</c:v>
                </c:pt>
                <c:pt idx="1">
                  <c:v>Mantova</c:v>
                </c:pt>
                <c:pt idx="2">
                  <c:v>Lombardia</c:v>
                </c:pt>
                <c:pt idx="3">
                  <c:v>Italia</c:v>
                </c:pt>
              </c:strCache>
            </c:strRef>
          </c:cat>
          <c:val>
            <c:numRef>
              <c:f>Foglio4!$D$40:$D$43</c:f>
              <c:numCache>
                <c:formatCode>General</c:formatCode>
                <c:ptCount val="4"/>
                <c:pt idx="0">
                  <c:v>5.7</c:v>
                </c:pt>
                <c:pt idx="1">
                  <c:v>6.2</c:v>
                </c:pt>
                <c:pt idx="2">
                  <c:v>6.5</c:v>
                </c:pt>
                <c:pt idx="3">
                  <c:v>6.3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95699072"/>
        <c:axId val="195700608"/>
        <c:axId val="0"/>
      </c:bar3DChart>
      <c:catAx>
        <c:axId val="1956990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95700608"/>
        <c:crosses val="autoZero"/>
        <c:auto val="1"/>
        <c:lblAlgn val="ctr"/>
        <c:lblOffset val="100"/>
        <c:noMultiLvlLbl val="0"/>
      </c:catAx>
      <c:valAx>
        <c:axId val="19570060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9569907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vert="horz"/>
        <a:lstStyle/>
        <a:p>
          <a:pPr>
            <a:defRPr/>
          </a:pPr>
          <a:endParaRPr lang="it-IT"/>
        </a:p>
      </c:txPr>
    </c:legend>
    <c:plotVisOnly val="1"/>
    <c:dispBlanksAs val="gap"/>
    <c:showDLblsOverMax val="0"/>
  </c:chart>
  <c:spPr>
    <a:noFill/>
    <a:ln>
      <a:noFill/>
    </a:ln>
    <a:effectLst/>
  </c:spPr>
  <c:txPr>
    <a:bodyPr/>
    <a:lstStyle/>
    <a:p>
      <a:pPr>
        <a:defRPr sz="800" b="1">
          <a:solidFill>
            <a:sysClr val="windowText" lastClr="000000"/>
          </a:solidFill>
          <a:latin typeface="+mj-lt"/>
        </a:defRPr>
      </a:pPr>
      <a:endParaRPr lang="it-IT"/>
    </a:p>
  </c:txPr>
  <c:externalData r:id="rId1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stacked"/>
        <c:varyColors val="0"/>
        <c:ser>
          <c:idx val="0"/>
          <c:order val="0"/>
          <c:tx>
            <c:strRef>
              <c:f>Foglio4!$C$56</c:f>
              <c:strCache>
                <c:ptCount val="1"/>
                <c:pt idx="0">
                  <c:v>&lt;1500g</c:v>
                </c:pt>
              </c:strCache>
            </c:strRef>
          </c:tx>
          <c:spPr>
            <a:solidFill>
              <a:schemeClr val="accent1">
                <a:lumMod val="40000"/>
                <a:lumOff val="60000"/>
              </a:schemeClr>
            </a:solidFill>
            <a:ln>
              <a:noFill/>
            </a:ln>
            <a:effectLst/>
            <a:sp3d/>
          </c:spPr>
          <c:invertIfNegative val="0"/>
          <c:dPt>
            <c:idx val="1"/>
            <c:invertIfNegative val="0"/>
            <c:bubble3D val="0"/>
            <c:spPr>
              <a:solidFill>
                <a:srgbClr val="FFCCFF"/>
              </a:solidFill>
              <a:ln>
                <a:noFill/>
              </a:ln>
              <a:effectLst/>
              <a:sp3d/>
            </c:spPr>
          </c:dPt>
          <c:dPt>
            <c:idx val="3"/>
            <c:invertIfNegative val="0"/>
            <c:bubble3D val="0"/>
            <c:spPr>
              <a:solidFill>
                <a:srgbClr val="FFCCFF"/>
              </a:solidFill>
              <a:ln>
                <a:noFill/>
              </a:ln>
              <a:effectLst/>
              <a:sp3d/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Foglio4!$A$57:$B$60</c:f>
              <c:multiLvlStrCache>
                <c:ptCount val="4"/>
                <c:lvl>
                  <c:pt idx="0">
                    <c:v>Italiana</c:v>
                  </c:pt>
                  <c:pt idx="1">
                    <c:v>Straniera</c:v>
                  </c:pt>
                  <c:pt idx="2">
                    <c:v>Italiana</c:v>
                  </c:pt>
                  <c:pt idx="3">
                    <c:v>Straniera</c:v>
                  </c:pt>
                </c:lvl>
                <c:lvl>
                  <c:pt idx="0">
                    <c:v>Mantova</c:v>
                  </c:pt>
                  <c:pt idx="2">
                    <c:v>Cremona</c:v>
                  </c:pt>
                </c:lvl>
              </c:multiLvlStrCache>
            </c:multiLvlStrRef>
          </c:cat>
          <c:val>
            <c:numRef>
              <c:f>Foglio4!$C$57:$C$60</c:f>
              <c:numCache>
                <c:formatCode>General</c:formatCode>
                <c:ptCount val="4"/>
                <c:pt idx="0">
                  <c:v>0.8</c:v>
                </c:pt>
                <c:pt idx="1">
                  <c:v>1.9</c:v>
                </c:pt>
                <c:pt idx="2">
                  <c:v>1</c:v>
                </c:pt>
                <c:pt idx="3">
                  <c:v>1.9</c:v>
                </c:pt>
              </c:numCache>
            </c:numRef>
          </c:val>
        </c:ser>
        <c:ser>
          <c:idx val="1"/>
          <c:order val="1"/>
          <c:tx>
            <c:strRef>
              <c:f>Foglio4!$D$56</c:f>
              <c:strCache>
                <c:ptCount val="1"/>
                <c:pt idx="0">
                  <c:v>1500g-2499g</c:v>
                </c:pt>
              </c:strCache>
            </c:strRef>
          </c:tx>
          <c:spPr>
            <a:solidFill>
              <a:srgbClr val="6699FF"/>
            </a:solidFill>
            <a:ln>
              <a:noFill/>
            </a:ln>
            <a:effectLst/>
            <a:sp3d/>
          </c:spPr>
          <c:invertIfNegative val="0"/>
          <c:dPt>
            <c:idx val="1"/>
            <c:invertIfNegative val="0"/>
            <c:bubble3D val="0"/>
            <c:spPr>
              <a:solidFill>
                <a:srgbClr val="FF0000"/>
              </a:solidFill>
              <a:ln>
                <a:noFill/>
              </a:ln>
              <a:effectLst/>
              <a:sp3d/>
            </c:spPr>
          </c:dPt>
          <c:dPt>
            <c:idx val="3"/>
            <c:invertIfNegative val="0"/>
            <c:bubble3D val="0"/>
            <c:spPr>
              <a:solidFill>
                <a:srgbClr val="FF0000"/>
              </a:solidFill>
              <a:ln>
                <a:noFill/>
              </a:ln>
              <a:effectLst/>
              <a:sp3d/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it-I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Foglio4!$A$57:$B$60</c:f>
              <c:multiLvlStrCache>
                <c:ptCount val="4"/>
                <c:lvl>
                  <c:pt idx="0">
                    <c:v>Italiana</c:v>
                  </c:pt>
                  <c:pt idx="1">
                    <c:v>Straniera</c:v>
                  </c:pt>
                  <c:pt idx="2">
                    <c:v>Italiana</c:v>
                  </c:pt>
                  <c:pt idx="3">
                    <c:v>Straniera</c:v>
                  </c:pt>
                </c:lvl>
                <c:lvl>
                  <c:pt idx="0">
                    <c:v>Mantova</c:v>
                  </c:pt>
                  <c:pt idx="2">
                    <c:v>Cremona</c:v>
                  </c:pt>
                </c:lvl>
              </c:multiLvlStrCache>
            </c:multiLvlStrRef>
          </c:cat>
          <c:val>
            <c:numRef>
              <c:f>Foglio4!$D$57:$D$60</c:f>
              <c:numCache>
                <c:formatCode>General</c:formatCode>
                <c:ptCount val="4"/>
                <c:pt idx="0">
                  <c:v>6.01</c:v>
                </c:pt>
                <c:pt idx="1">
                  <c:v>5.09</c:v>
                </c:pt>
                <c:pt idx="2">
                  <c:v>6.2</c:v>
                </c:pt>
                <c:pt idx="3">
                  <c:v>6.3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95781760"/>
        <c:axId val="195783296"/>
        <c:axId val="0"/>
      </c:bar3DChart>
      <c:catAx>
        <c:axId val="19578176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95783296"/>
        <c:crosses val="autoZero"/>
        <c:auto val="1"/>
        <c:lblAlgn val="ctr"/>
        <c:lblOffset val="100"/>
        <c:noMultiLvlLbl val="0"/>
      </c:catAx>
      <c:valAx>
        <c:axId val="19578329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95781760"/>
        <c:crosses val="autoZero"/>
        <c:crossBetween val="between"/>
        <c:majorUnit val="2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vert="horz"/>
        <a:lstStyle/>
        <a:p>
          <a:pPr>
            <a:defRPr/>
          </a:pPr>
          <a:endParaRPr lang="it-IT"/>
        </a:p>
      </c:txPr>
    </c:legend>
    <c:plotVisOnly val="1"/>
    <c:dispBlanksAs val="gap"/>
    <c:showDLblsOverMax val="0"/>
  </c:chart>
  <c:spPr>
    <a:noFill/>
    <a:ln>
      <a:noFill/>
    </a:ln>
    <a:effectLst/>
  </c:spPr>
  <c:txPr>
    <a:bodyPr/>
    <a:lstStyle/>
    <a:p>
      <a:pPr>
        <a:defRPr sz="800" b="1">
          <a:solidFill>
            <a:sysClr val="windowText" lastClr="000000"/>
          </a:solidFill>
          <a:latin typeface="+mj-lt"/>
        </a:defRPr>
      </a:pPr>
      <a:endParaRPr lang="it-IT"/>
    </a:p>
  </c:txPr>
  <c:externalData r:id="rId1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0"/>
      <c:rotY val="0"/>
      <c:depthPercent val="70"/>
      <c:rAngAx val="0"/>
      <c:perspective val="70"/>
    </c:view3D>
    <c:floor>
      <c:thickness val="0"/>
    </c:floor>
    <c:sideWall>
      <c:thickness val="0"/>
      <c:spPr>
        <a:noFill/>
        <a:ln>
          <a:noFill/>
        </a:ln>
        <a:effectLst/>
      </c:spPr>
    </c:sideWall>
    <c:backWall>
      <c:thickness val="0"/>
      <c:spPr>
        <a:noFill/>
        <a:ln>
          <a:noFill/>
        </a:ln>
        <a:effectLst/>
      </c:spPr>
    </c:backWall>
    <c:plotArea>
      <c:layout/>
      <c:bar3DChart>
        <c:barDir val="col"/>
        <c:grouping val="percentStacked"/>
        <c:varyColors val="0"/>
        <c:ser>
          <c:idx val="0"/>
          <c:order val="0"/>
          <c:tx>
            <c:strRef>
              <c:f>Foglio5!$C$1</c:f>
              <c:strCache>
                <c:ptCount val="1"/>
                <c:pt idx="0">
                  <c:v>seno</c:v>
                </c:pt>
              </c:strCache>
            </c:strRef>
          </c:tx>
          <c:spPr>
            <a:solidFill>
              <a:srgbClr val="FFCCFF"/>
            </a:solidFill>
            <a:ln>
              <a:noFill/>
            </a:ln>
            <a:effectLst/>
          </c:spPr>
          <c:invertIfNegative val="0"/>
          <c:cat>
            <c:multiLvlStrRef>
              <c:f>Foglio5!$A$2:$B$9</c:f>
              <c:multiLvlStrCache>
                <c:ptCount val="8"/>
                <c:lvl>
                  <c:pt idx="0">
                    <c:v>1°</c:v>
                  </c:pt>
                  <c:pt idx="1">
                    <c:v>2°</c:v>
                  </c:pt>
                  <c:pt idx="2">
                    <c:v>3°</c:v>
                  </c:pt>
                  <c:pt idx="3">
                    <c:v>4°</c:v>
                  </c:pt>
                  <c:pt idx="4">
                    <c:v>1°</c:v>
                  </c:pt>
                  <c:pt idx="5">
                    <c:v>2°</c:v>
                  </c:pt>
                  <c:pt idx="6">
                    <c:v>3°</c:v>
                  </c:pt>
                  <c:pt idx="7">
                    <c:v>4°</c:v>
                  </c:pt>
                </c:lvl>
                <c:lvl>
                  <c:pt idx="0">
                    <c:v>neonato Italiano</c:v>
                  </c:pt>
                  <c:pt idx="4">
                    <c:v>neonato Straniero</c:v>
                  </c:pt>
                </c:lvl>
              </c:multiLvlStrCache>
            </c:multiLvlStrRef>
          </c:cat>
          <c:val>
            <c:numRef>
              <c:f>Foglio5!$C$2:$C$9</c:f>
              <c:numCache>
                <c:formatCode>General</c:formatCode>
                <c:ptCount val="8"/>
                <c:pt idx="0">
                  <c:v>1021</c:v>
                </c:pt>
                <c:pt idx="1">
                  <c:v>875</c:v>
                </c:pt>
                <c:pt idx="2">
                  <c:v>729</c:v>
                </c:pt>
                <c:pt idx="3">
                  <c:v>522</c:v>
                </c:pt>
                <c:pt idx="4">
                  <c:v>362</c:v>
                </c:pt>
                <c:pt idx="5">
                  <c:v>290</c:v>
                </c:pt>
                <c:pt idx="6">
                  <c:v>251</c:v>
                </c:pt>
                <c:pt idx="7">
                  <c:v>172</c:v>
                </c:pt>
              </c:numCache>
            </c:numRef>
          </c:val>
        </c:ser>
        <c:ser>
          <c:idx val="1"/>
          <c:order val="1"/>
          <c:tx>
            <c:strRef>
              <c:f>Foglio5!$D$1</c:f>
              <c:strCache>
                <c:ptCount val="1"/>
                <c:pt idx="0">
                  <c:v>misto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multiLvlStrRef>
              <c:f>Foglio5!$A$2:$B$9</c:f>
              <c:multiLvlStrCache>
                <c:ptCount val="8"/>
                <c:lvl>
                  <c:pt idx="0">
                    <c:v>1°</c:v>
                  </c:pt>
                  <c:pt idx="1">
                    <c:v>2°</c:v>
                  </c:pt>
                  <c:pt idx="2">
                    <c:v>3°</c:v>
                  </c:pt>
                  <c:pt idx="3">
                    <c:v>4°</c:v>
                  </c:pt>
                  <c:pt idx="4">
                    <c:v>1°</c:v>
                  </c:pt>
                  <c:pt idx="5">
                    <c:v>2°</c:v>
                  </c:pt>
                  <c:pt idx="6">
                    <c:v>3°</c:v>
                  </c:pt>
                  <c:pt idx="7">
                    <c:v>4°</c:v>
                  </c:pt>
                </c:lvl>
                <c:lvl>
                  <c:pt idx="0">
                    <c:v>neonato Italiano</c:v>
                  </c:pt>
                  <c:pt idx="4">
                    <c:v>neonato Straniero</c:v>
                  </c:pt>
                </c:lvl>
              </c:multiLvlStrCache>
            </c:multiLvlStrRef>
          </c:cat>
          <c:val>
            <c:numRef>
              <c:f>Foglio5!$D$2:$D$9</c:f>
              <c:numCache>
                <c:formatCode>General</c:formatCode>
                <c:ptCount val="8"/>
                <c:pt idx="0">
                  <c:v>387</c:v>
                </c:pt>
                <c:pt idx="1">
                  <c:v>242</c:v>
                </c:pt>
                <c:pt idx="2">
                  <c:v>183</c:v>
                </c:pt>
                <c:pt idx="3">
                  <c:v>91</c:v>
                </c:pt>
                <c:pt idx="4">
                  <c:v>117</c:v>
                </c:pt>
                <c:pt idx="5">
                  <c:v>106</c:v>
                </c:pt>
                <c:pt idx="6">
                  <c:v>100</c:v>
                </c:pt>
                <c:pt idx="7">
                  <c:v>62</c:v>
                </c:pt>
              </c:numCache>
            </c:numRef>
          </c:val>
        </c:ser>
        <c:ser>
          <c:idx val="2"/>
          <c:order val="2"/>
          <c:tx>
            <c:strRef>
              <c:f>Foglio5!$E$1</c:f>
              <c:strCache>
                <c:ptCount val="1"/>
                <c:pt idx="0">
                  <c:v>artificiale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multiLvlStrRef>
              <c:f>Foglio5!$A$2:$B$9</c:f>
              <c:multiLvlStrCache>
                <c:ptCount val="8"/>
                <c:lvl>
                  <c:pt idx="0">
                    <c:v>1°</c:v>
                  </c:pt>
                  <c:pt idx="1">
                    <c:v>2°</c:v>
                  </c:pt>
                  <c:pt idx="2">
                    <c:v>3°</c:v>
                  </c:pt>
                  <c:pt idx="3">
                    <c:v>4°</c:v>
                  </c:pt>
                  <c:pt idx="4">
                    <c:v>1°</c:v>
                  </c:pt>
                  <c:pt idx="5">
                    <c:v>2°</c:v>
                  </c:pt>
                  <c:pt idx="6">
                    <c:v>3°</c:v>
                  </c:pt>
                  <c:pt idx="7">
                    <c:v>4°</c:v>
                  </c:pt>
                </c:lvl>
                <c:lvl>
                  <c:pt idx="0">
                    <c:v>neonato Italiano</c:v>
                  </c:pt>
                  <c:pt idx="4">
                    <c:v>neonato Straniero</c:v>
                  </c:pt>
                </c:lvl>
              </c:multiLvlStrCache>
            </c:multiLvlStrRef>
          </c:cat>
          <c:val>
            <c:numRef>
              <c:f>Foglio5!$E$2:$E$9</c:f>
              <c:numCache>
                <c:formatCode>General</c:formatCode>
                <c:ptCount val="8"/>
                <c:pt idx="0">
                  <c:v>315</c:v>
                </c:pt>
                <c:pt idx="1">
                  <c:v>649</c:v>
                </c:pt>
                <c:pt idx="2">
                  <c:v>873</c:v>
                </c:pt>
                <c:pt idx="3">
                  <c:v>1100</c:v>
                </c:pt>
                <c:pt idx="4">
                  <c:v>61</c:v>
                </c:pt>
                <c:pt idx="5">
                  <c:v>135</c:v>
                </c:pt>
                <c:pt idx="6">
                  <c:v>186</c:v>
                </c:pt>
                <c:pt idx="7">
                  <c:v>222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95809664"/>
        <c:axId val="195811200"/>
        <c:axId val="0"/>
      </c:bar3DChart>
      <c:catAx>
        <c:axId val="19580966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95811200"/>
        <c:crosses val="autoZero"/>
        <c:auto val="1"/>
        <c:lblAlgn val="ctr"/>
        <c:lblOffset val="100"/>
        <c:noMultiLvlLbl val="0"/>
      </c:catAx>
      <c:valAx>
        <c:axId val="19581120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it-IT"/>
          </a:p>
        </c:txPr>
        <c:crossAx val="195809664"/>
        <c:crosses val="autoZero"/>
        <c:crossBetween val="between"/>
      </c:valAx>
    </c:plotArea>
    <c:legend>
      <c:legendPos val="b"/>
      <c:overlay val="0"/>
      <c:spPr>
        <a:noFill/>
        <a:ln>
          <a:noFill/>
        </a:ln>
        <a:effectLst/>
      </c:spPr>
      <c:txPr>
        <a:bodyPr rot="0" vert="horz"/>
        <a:lstStyle/>
        <a:p>
          <a:pPr>
            <a:defRPr/>
          </a:pPr>
          <a:endParaRPr lang="it-IT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900" b="1">
          <a:latin typeface="+mj-lt"/>
        </a:defRPr>
      </a:pPr>
      <a:endParaRPr lang="it-IT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6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36BE43-1BAB-4B6D-8A77-B863321FDD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CI_Seconda Pagina</Template>
  <TotalTime>0</TotalTime>
  <Pages>15</Pages>
  <Words>3939</Words>
  <Characters>22456</Characters>
  <Application>Microsoft Office Word</Application>
  <DocSecurity>0</DocSecurity>
  <Lines>187</Lines>
  <Paragraphs>52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ASL Cremona</Company>
  <LinksUpToDate>false</LinksUpToDate>
  <CharactersWithSpaces>26343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BORDINI MAURA</dc:creator>
  <cp:lastModifiedBy>PIRONI VANDA</cp:lastModifiedBy>
  <cp:revision>2</cp:revision>
  <cp:lastPrinted>2016-10-26T14:45:00Z</cp:lastPrinted>
  <dcterms:created xsi:type="dcterms:W3CDTF">2017-11-16T08:46:00Z</dcterms:created>
  <dcterms:modified xsi:type="dcterms:W3CDTF">2017-11-16T08:46:00Z</dcterms:modified>
</cp:coreProperties>
</file>