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673B69">
      <w:pPr>
        <w:spacing w:after="0" w:line="240" w:lineRule="auto"/>
        <w:jc w:val="center"/>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69186377" w:rsidR="007E18C9" w:rsidRPr="00CA50D8" w:rsidRDefault="00873547" w:rsidP="00673B69">
      <w:pPr>
        <w:spacing w:after="0" w:line="240" w:lineRule="auto"/>
        <w:jc w:val="center"/>
        <w:rPr>
          <w:rFonts w:ascii="Century Gothic" w:hAnsi="Century Gothic" w:cs="Arial"/>
          <w:b/>
          <w:sz w:val="24"/>
          <w:szCs w:val="24"/>
        </w:rPr>
      </w:pPr>
      <w:r>
        <w:rPr>
          <w:rFonts w:ascii="Century Gothic" w:hAnsi="Century Gothic" w:cs="Arial"/>
          <w:b/>
          <w:sz w:val="24"/>
          <w:szCs w:val="24"/>
        </w:rPr>
        <w:t>SETTEMBRE</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0F22BD" w:rsidRPr="00CA50D8">
        <w:rPr>
          <w:rFonts w:ascii="Century Gothic" w:hAnsi="Century Gothic" w:cs="Arial"/>
          <w:b/>
          <w:sz w:val="24"/>
          <w:szCs w:val="24"/>
        </w:rPr>
        <w:t>5</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64DEF9D" w14:textId="77777777" w:rsidR="006018AF" w:rsidRPr="00CA50D8" w:rsidRDefault="006018AF" w:rsidP="006018AF">
      <w:pPr>
        <w:pStyle w:val="Default"/>
        <w:jc w:val="both"/>
        <w:rPr>
          <w:rFonts w:ascii="Century Gothic" w:hAnsi="Century Gothic"/>
          <w:sz w:val="20"/>
          <w:szCs w:val="20"/>
        </w:rPr>
      </w:pP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6296BE18" w14:textId="5CEB86EA" w:rsidR="00F75635" w:rsidRPr="00CA50D8" w:rsidRDefault="00F75635" w:rsidP="00673B69">
      <w:pPr>
        <w:pStyle w:val="NormaleWeb"/>
        <w:spacing w:before="0" w:beforeAutospacing="0" w:after="0" w:afterAutospacing="0"/>
        <w:jc w:val="both"/>
        <w:rPr>
          <w:rFonts w:ascii="Century Gothic" w:hAnsi="Century Gothic" w:cs="Arial"/>
          <w:b/>
          <w:sz w:val="20"/>
          <w:szCs w:val="20"/>
        </w:rPr>
      </w:pP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per promuovere e favorire l’invecchiamento attivo</w:t>
      </w:r>
    </w:p>
    <w:p w14:paraId="164A999A" w14:textId="77777777" w:rsidR="00306731" w:rsidRPr="00306731"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(Area anziani e fragilità emergenti, Area della presa in carico delle persone con demenza, Area delle cure domiciliari, Area della disabilità e Non Autosufficienza, Area della salute mentale)</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5EB0EBE9" w14:textId="0BD0F35A" w:rsidR="00D4590E" w:rsidRPr="00CA50D8" w:rsidRDefault="00D4590E"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SALUTE MENTALE E DIPENDENZE</w:t>
      </w:r>
    </w:p>
    <w:p w14:paraId="44573996"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b w:val="0"/>
          <w:sz w:val="20"/>
          <w:szCs w:val="20"/>
        </w:rPr>
      </w:pP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Progetti Autinca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13FF450A" w14:textId="3054AA65" w:rsidR="003242A4" w:rsidRPr="00CA50D8" w:rsidRDefault="003242A4" w:rsidP="00A2271F">
      <w:pPr>
        <w:tabs>
          <w:tab w:val="left" w:pos="1455"/>
        </w:tabs>
        <w:autoSpaceDE w:val="0"/>
        <w:autoSpaceDN w:val="0"/>
        <w:adjustRightInd w:val="0"/>
        <w:spacing w:after="0" w:line="240" w:lineRule="auto"/>
        <w:jc w:val="both"/>
        <w:rPr>
          <w:rFonts w:ascii="Century Gothic" w:hAnsi="Century Gothic" w:cs="Arial"/>
          <w:sz w:val="20"/>
          <w:szCs w:val="20"/>
        </w:rPr>
      </w:pPr>
    </w:p>
    <w:p w14:paraId="0B132BE9" w14:textId="77777777" w:rsidR="00A2271F" w:rsidRPr="00CA50D8" w:rsidRDefault="00A2271F" w:rsidP="00673B69">
      <w:pPr>
        <w:pStyle w:val="NormaleWeb"/>
        <w:spacing w:before="0" w:beforeAutospacing="0" w:after="0" w:afterAutospacing="0"/>
        <w:jc w:val="center"/>
        <w:rPr>
          <w:rStyle w:val="Enfasigrassetto"/>
          <w:rFonts w:ascii="Century Gothic" w:hAnsi="Century Gothic" w:cs="Arial"/>
          <w:sz w:val="20"/>
          <w:szCs w:val="20"/>
          <w:u w:val="single"/>
        </w:rPr>
      </w:pPr>
    </w:p>
    <w:p w14:paraId="397FACFF" w14:textId="3A8949B3" w:rsidR="00164885" w:rsidRPr="00CA50D8" w:rsidRDefault="00746D81" w:rsidP="00673B69">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6F09705A"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rPr>
      </w:pP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031319B3"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2F6725F3" w14:textId="74E33E71" w:rsidR="00161D75" w:rsidRPr="00CA50D8" w:rsidRDefault="00161D75"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CA50D8">
        <w:rPr>
          <w:rFonts w:ascii="Century Gothic" w:hAnsi="Century Gothic" w:cs="Arial"/>
          <w:sz w:val="20"/>
          <w:szCs w:val="20"/>
        </w:rPr>
        <w:t>“La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Autinca”;</w:t>
      </w: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n.278 del 15/05/2023 “ Decreto del Ministero della Salute 24 gennaio 2023: “Criteri e modalità di utilizzazione dei fondi per la cura dei soggetti con disturbo dello spettro autistico per l’anno 2022” – Approvazione del progetto regionale “La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Autinca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26D4810C"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CA50D8"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13043 del 04/09/2024 “Programma operativo regionale di cui al Fondo Nazionale per le Non Autosufficienze Anno 2023 Esercizio 2024 – Misura B1. D.G.R. XII/2911/2024. Accertamento, impegno e liquidazione di ulteriori risorse regionali alle Agenzie di Tutela della Salute (ATS)”</w:t>
            </w:r>
            <w:r w:rsidR="00A7385F" w:rsidRPr="00CA50D8">
              <w:rPr>
                <w:rFonts w:ascii="Century Gothic" w:hAnsi="Century Gothic" w:cs="Arial"/>
                <w:sz w:val="20"/>
                <w:szCs w:val="20"/>
              </w:rPr>
              <w:t>;</w:t>
            </w:r>
          </w:p>
          <w:p w14:paraId="6122520B" w14:textId="77777777" w:rsidR="00A7385F" w:rsidRPr="00CA50D8"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lastRenderedPageBreak/>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D015CB"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14ECE5C6" w14:textId="21937D1C" w:rsidR="00312F62" w:rsidRPr="00CA50D8"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2E64C843" w:rsidR="00236F1A"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560B55B2" w14:textId="3D3FB44E"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3B21259D" w14:textId="5BC0CFCA" w:rsidR="00EB7BC2" w:rsidRPr="00CA50D8" w:rsidRDefault="00B1059C"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CA50D8"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CA50D8">
              <w:rPr>
                <w:rFonts w:ascii="Century Gothic" w:hAnsi="Century Gothic" w:cs="Arial"/>
                <w:sz w:val="20"/>
                <w:szCs w:val="20"/>
              </w:rPr>
              <w:t>DGR n. XII</w:t>
            </w:r>
            <w:r w:rsidRPr="00CA50D8">
              <w:rPr>
                <w:rFonts w:ascii="Century Gothic" w:hAnsi="Century Gothic" w:cs="Arial"/>
                <w:sz w:val="20"/>
                <w:szCs w:val="20"/>
              </w:rPr>
              <w:t>/2033/2024</w:t>
            </w:r>
            <w:r w:rsidR="007A3D12" w:rsidRPr="00CA50D8">
              <w:rPr>
                <w:rFonts w:ascii="Century Gothic" w:hAnsi="Century Gothic" w:cs="Arial"/>
                <w:sz w:val="20"/>
                <w:szCs w:val="20"/>
              </w:rPr>
              <w:t>”</w:t>
            </w:r>
          </w:p>
          <w:p w14:paraId="330658C5" w14:textId="5C3E9502" w:rsidR="008E3AB5" w:rsidRPr="00CA50D8"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2966 del 05/08/2024 “Ulteriori determinazioni in ordine agli indirizzi di programmazione del SSR per l’anno 2024 - Terzo provvedimento (di conc</w:t>
            </w:r>
            <w:r w:rsidR="00DD342C" w:rsidRPr="00CA50D8">
              <w:rPr>
                <w:rFonts w:ascii="Century Gothic" w:hAnsi="Century Gothic" w:cs="Arial"/>
                <w:sz w:val="20"/>
                <w:szCs w:val="20"/>
              </w:rPr>
              <w:t>erto con l'assessore Lucchini)”</w:t>
            </w:r>
          </w:p>
          <w:p w14:paraId="2290B8EF" w14:textId="3FF793DC" w:rsidR="008E3AB5" w:rsidRPr="00CA50D8"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CA50D8">
              <w:rPr>
                <w:rFonts w:ascii="Century Gothic" w:hAnsi="Century Gothic" w:cs="Arial"/>
                <w:sz w:val="20"/>
                <w:szCs w:val="20"/>
              </w:rPr>
              <w:t>ale da destinare ai Voucher ASD</w:t>
            </w:r>
          </w:p>
          <w:p w14:paraId="3DF30F6E" w14:textId="77777777" w:rsidR="00DD342C" w:rsidRPr="00CA50D8"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CA50D8"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774E579" w14:textId="11BC5492" w:rsidR="003F1FDE" w:rsidRPr="00CA50D8"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F1FDE">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lastRenderedPageBreak/>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1C6DFA85" w14:textId="1DD7FAE0"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CA50D8"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1FFA1A61" w14:textId="77777777" w:rsidR="002D465A" w:rsidRPr="002D465A" w:rsidRDefault="002D465A" w:rsidP="002D465A">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665F5403" w14:textId="77777777" w:rsidR="00673B69" w:rsidRPr="00CA50D8" w:rsidRDefault="00673B69" w:rsidP="00673B69">
      <w:pPr>
        <w:pStyle w:val="NormaleWeb"/>
        <w:spacing w:before="0" w:beforeAutospacing="0" w:after="0" w:afterAutospacing="0"/>
        <w:jc w:val="both"/>
        <w:rPr>
          <w:rFonts w:ascii="Century Gothic" w:hAnsi="Century Gothic" w:cs="Arial"/>
          <w:sz w:val="20"/>
          <w:szCs w:val="20"/>
        </w:rPr>
      </w:pP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7E56A6F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w:t>
      </w:r>
      <w:r w:rsidRPr="00CA50D8">
        <w:rPr>
          <w:rFonts w:ascii="Century Gothic" w:hAnsi="Century Gothic" w:cs="Arial"/>
          <w:sz w:val="20"/>
          <w:szCs w:val="20"/>
        </w:rPr>
        <w:lastRenderedPageBreak/>
        <w:t>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s.m.i.”</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18308 del 20/11/2023 “Attuazione della DGR n. 1287/2023 – Assegnazione, impegno e contestuale liquidazione delle risorse quota anno 2023 – Modifica del Decreto n. 19033/2018 e s.m.i.”.</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2309 del 13/05/2024 “Linee guida per lo svolgimento degli interventi di inclusione scolastica di bambini/alunni/studenti con disabilità sensoriale ai sensi della l.r.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P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445F9C2D" w14:textId="77777777" w:rsidR="00E62DE7" w:rsidRPr="001961D0" w:rsidRDefault="00E62DE7" w:rsidP="001961D0">
      <w:pPr>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lastRenderedPageBreak/>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Pr="00C30872"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3239/12 per l’anno 2025;</w:t>
      </w:r>
    </w:p>
    <w:p w14:paraId="2A94FED3" w14:textId="77777777" w:rsidR="001961D0" w:rsidRPr="001961D0" w:rsidRDefault="001961D0" w:rsidP="001961D0">
      <w:pPr>
        <w:pStyle w:val="Paragrafoelenco"/>
        <w:ind w:left="851"/>
        <w:jc w:val="both"/>
        <w:rPr>
          <w:rFonts w:ascii="Century Gothic" w:eastAsia="Calibri" w:hAnsi="Century Gothic" w:cs="Arial"/>
          <w:sz w:val="20"/>
          <w:szCs w:val="20"/>
        </w:rPr>
      </w:pP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solutions for home are care by </w:t>
      </w:r>
      <w:r w:rsidR="007D7406" w:rsidRPr="00CA50D8">
        <w:rPr>
          <w:rFonts w:ascii="Century Gothic" w:hAnsi="Century Gothic" w:cs="Arial"/>
          <w:color w:val="000000"/>
          <w:sz w:val="20"/>
          <w:szCs w:val="20"/>
        </w:rPr>
        <w:t>streghthening quaqdruple helix cooperation and applying principles of co-creation in territorial division”</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8E8C3BB"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Pr="001961D0"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lastRenderedPageBreak/>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Assegnazione statale Fondo Non Autosufficienze 2020 - Pro.Vi: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6518 del 12/05/2022 “Presa d'atto dell'approvazione da parte delle Agenzie di Tutela della salute (ATS) dei 25 Ambiti territoriali e degli ulteriori 11 ammessi a 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w:t>
      </w:r>
      <w:r w:rsidR="00C54008" w:rsidRPr="00CA50D8">
        <w:rPr>
          <w:rFonts w:ascii="Century Gothic" w:hAnsi="Century Gothic" w:cs="Arial"/>
          <w:sz w:val="20"/>
          <w:szCs w:val="20"/>
        </w:rPr>
        <w:t>eg</w:t>
      </w:r>
      <w:r w:rsidRPr="00CA50D8">
        <w:rPr>
          <w:rFonts w:ascii="Century Gothic" w:hAnsi="Century Gothic" w:cs="Arial"/>
          <w:sz w:val="20"/>
          <w:szCs w:val="20"/>
        </w:rPr>
        <w:t>.le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1961D0"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lastRenderedPageBreak/>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5B17D292" w14:textId="5CCFF4BB" w:rsidR="00E17774" w:rsidRDefault="00C93240"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009E6588" w14:textId="77777777" w:rsidR="001961D0" w:rsidRPr="001961D0" w:rsidRDefault="001961D0" w:rsidP="001961D0">
      <w:pPr>
        <w:pStyle w:val="Paragrafoelenco"/>
        <w:spacing w:line="240" w:lineRule="auto"/>
        <w:jc w:val="both"/>
        <w:rPr>
          <w:rFonts w:ascii="Century Gothic" w:hAnsi="Century Gothic" w:cs="Arial"/>
          <w:sz w:val="20"/>
          <w:szCs w:val="20"/>
        </w:rPr>
      </w:pP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0E693D52" w14:textId="3F0FB9D6"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6890589F" w14:textId="77777777" w:rsidR="00E17774" w:rsidRPr="001961D0" w:rsidRDefault="00E17774" w:rsidP="001961D0">
      <w:pPr>
        <w:spacing w:line="240" w:lineRule="auto"/>
        <w:jc w:val="both"/>
        <w:rPr>
          <w:rFonts w:ascii="Century Gothic" w:hAnsi="Century Gothic" w:cs="Arial"/>
          <w:sz w:val="20"/>
          <w:szCs w:val="20"/>
        </w:rPr>
      </w:pPr>
    </w:p>
    <w:p w14:paraId="4708527D" w14:textId="4CDBB5DD" w:rsidR="00854E60" w:rsidRPr="00CA50D8" w:rsidRDefault="00854E60" w:rsidP="00854E60">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Piano per la Gestione delle Emergenze in caso di elevate temperature ambientali dell’ATS della Val Padana – Anno 2024</w:t>
      </w:r>
      <w:r w:rsidR="002079C3">
        <w:rPr>
          <w:rFonts w:ascii="Century Gothic" w:hAnsi="Century Gothic"/>
          <w:b/>
          <w:bCs/>
          <w:sz w:val="20"/>
          <w:szCs w:val="20"/>
        </w:rPr>
        <w:t>, 2025</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551670B" w14:textId="77777777" w:rsidR="00854E60" w:rsidRPr="00CA50D8" w:rsidRDefault="00854E60" w:rsidP="00854E6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205D6521" w:rsidR="00C343A5" w:rsidRPr="002079C3" w:rsidRDefault="00854E60" w:rsidP="00C343A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Nota prot. J2.2024.0060073 del 24/07/2024 con la quale Regione Lombardia autorizza all’utilizzo di fondi residui del Bilancio Sociale di ATS, fino ad un massimo di € 20.000,00, a sostegno delle progettualità rientranti nel Piano di “Emergenza caldo 2024” a favore di </w:t>
      </w:r>
      <w:r w:rsidRPr="002079C3">
        <w:rPr>
          <w:rFonts w:ascii="Century Gothic" w:hAnsi="Century Gothic" w:cs="Arial"/>
          <w:sz w:val="20"/>
          <w:szCs w:val="20"/>
        </w:rPr>
        <w:t>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246F293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Deliberazione ATS n. 324 del 30/06/2025 “Approvazione del piano per la gestione delle emergenze in caso di elevate temperature ambientali dell’ATS della Val Padana - anno 2025</w:t>
      </w:r>
    </w:p>
    <w:p w14:paraId="4145B37F" w14:textId="77777777" w:rsidR="00E17774" w:rsidRPr="001961D0" w:rsidRDefault="00E17774" w:rsidP="001961D0">
      <w:pPr>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w:t>
      </w:r>
      <w:r w:rsidRPr="00CA50D8">
        <w:rPr>
          <w:rFonts w:ascii="Century Gothic" w:hAnsi="Century Gothic" w:cs="Arial"/>
          <w:sz w:val="20"/>
          <w:szCs w:val="20"/>
        </w:rPr>
        <w:lastRenderedPageBreak/>
        <w:t xml:space="preserve">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547E48"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2A4BE002" w14:textId="77777777" w:rsidR="0071722C" w:rsidRPr="001961D0" w:rsidRDefault="0071722C" w:rsidP="001961D0">
      <w:pPr>
        <w:spacing w:after="0" w:line="240" w:lineRule="auto"/>
        <w:jc w:val="both"/>
        <w:rPr>
          <w:rFonts w:ascii="Century Gothic" w:hAnsi="Century Gothic" w:cs="Arial"/>
          <w:b/>
          <w:color w:val="000000"/>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G1.2024.0030962 del 02/08/2024 “DGR n. XII/2755 del 15/07/2024 “Evoluzione del percorso di presa in carico del Paziente Cronico o/e Fragile in attuazione della DGR n. XII/1827 del 31 Gennaio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n. 12027 del 02/08/2024 “Assegnazione, impegno e liquidazione delle risorse economiche alle ATS per il riconoscimento della tariffa di presa in carico ai Gestori Cooperative MMG/PLS per i Costi sostenuti nel I^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G1.2024.0037154 del 03/10/2024 “DGR n.XII/2853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265/csr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3459 del 14/03/2025 “Assegnazione delle risorse economiche alle ATS per il riconoscimento della tariffa di Presa in Carico ai gestori cooperative MMG/PLS per i costi sostenuti nel II^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Pr="00FA13F0"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FAMIGLIA</w:t>
      </w:r>
    </w:p>
    <w:p w14:paraId="78760E5F" w14:textId="77777777" w:rsidR="00BB60F0" w:rsidRPr="00CA50D8" w:rsidRDefault="00BB60F0" w:rsidP="00673B69">
      <w:pPr>
        <w:pStyle w:val="NormaleWeb"/>
        <w:spacing w:before="0" w:beforeAutospacing="0" w:after="0" w:afterAutospacing="0"/>
        <w:jc w:val="center"/>
        <w:rPr>
          <w:rFonts w:ascii="Century Gothic" w:hAnsi="Century Gothic" w:cs="Arial"/>
          <w:b/>
          <w:sz w:val="20"/>
          <w:szCs w:val="20"/>
        </w:rPr>
      </w:pPr>
    </w:p>
    <w:p w14:paraId="64123E42" w14:textId="77777777" w:rsidR="00070EF8" w:rsidRPr="00CA50D8" w:rsidRDefault="00070EF8" w:rsidP="00673B69">
      <w:pPr>
        <w:pStyle w:val="NormaleWeb"/>
        <w:spacing w:before="0" w:beforeAutospacing="0" w:after="0" w:afterAutospacing="0"/>
        <w:jc w:val="both"/>
        <w:rPr>
          <w:rStyle w:val="Enfasigrassetto"/>
          <w:rFonts w:ascii="Century Gothic" w:hAnsi="Century Gothic" w:cs="Arial"/>
          <w:sz w:val="20"/>
          <w:szCs w:val="20"/>
        </w:rPr>
      </w:pPr>
    </w:p>
    <w:p w14:paraId="2E076EBD" w14:textId="77777777" w:rsidR="00110484" w:rsidRPr="00C30872" w:rsidRDefault="00110484" w:rsidP="00110484">
      <w:pPr>
        <w:pStyle w:val="NormaleWeb"/>
        <w:numPr>
          <w:ilvl w:val="0"/>
          <w:numId w:val="6"/>
        </w:numPr>
        <w:spacing w:before="0" w:beforeAutospacing="0" w:after="0" w:afterAutospacing="0"/>
        <w:ind w:left="927"/>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Genitori Separati e vedovi</w:t>
      </w:r>
    </w:p>
    <w:p w14:paraId="6E301CA7" w14:textId="77777777" w:rsidR="00110484" w:rsidRPr="00CA50D8" w:rsidRDefault="00110484" w:rsidP="00110484">
      <w:pPr>
        <w:pStyle w:val="NormaleWeb"/>
        <w:spacing w:before="0" w:beforeAutospacing="0" w:after="0" w:afterAutospacing="0"/>
        <w:ind w:left="709"/>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lastRenderedPageBreak/>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0B5623">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sz w:val="20"/>
          <w:szCs w:val="20"/>
        </w:rPr>
        <w:t>D.c.r. 21 dicembre 2023 - n. XII/227 Ordine del giorno concernente le misure a sostegno dei genitori separati o divorziati in condizioni di disagio</w:t>
      </w:r>
    </w:p>
    <w:p w14:paraId="2C582732"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Pr="00C30872" w:rsidRDefault="00110484" w:rsidP="00C30872">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023776">
      <w:pPr>
        <w:pStyle w:val="Paragrafoelenco"/>
        <w:spacing w:after="0" w:line="240" w:lineRule="auto"/>
        <w:jc w:val="both"/>
        <w:rPr>
          <w:rFonts w:ascii="Century Gothic" w:hAnsi="Century Gothic" w:cs="Arial"/>
          <w:b/>
          <w:sz w:val="20"/>
          <w:szCs w:val="20"/>
        </w:rPr>
      </w:pPr>
    </w:p>
    <w:p w14:paraId="19EA75DE" w14:textId="30C0EFD3"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DDG n. 2447 2015 “Determinazioni relative all’elenco degli enti del 3°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673B69">
      <w:pPr>
        <w:pStyle w:val="Paragrafoelenco"/>
        <w:numPr>
          <w:ilvl w:val="0"/>
          <w:numId w:val="16"/>
        </w:numPr>
        <w:autoSpaceDE w:val="0"/>
        <w:autoSpaceDN w:val="0"/>
        <w:adjustRightInd w:val="0"/>
        <w:spacing w:after="0" w:line="240" w:lineRule="auto"/>
        <w:ind w:left="1134" w:hanging="283"/>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lastRenderedPageBreak/>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/2019 “Azioni per la qualità della vita e l’inclusione sociale delle persone sottoposte a terapia oncologica. Nuove 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lastRenderedPageBreak/>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77DB6E2B" w:rsidR="00673B69" w:rsidRDefault="00A7286E" w:rsidP="001961D0">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D.d.u.o.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n.  1764 del 21 gennaio 2024 «Rifinanziamento della misura “Azioni per la qualità della vita e l’inclusione sociale delle persone sottoposte a terapia oncologica” - Anno 2024». Riparto e assegnazione delle risorse alle ATS e contestuale impegno e liquidazione delle risorse - anno 2024.</w:t>
      </w: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77777777" w:rsidR="00A7286E" w:rsidRPr="00CA50D8"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lastRenderedPageBreak/>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risorse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52D8430"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ss.mm.ii</w:t>
      </w:r>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 xml:space="preserve">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w:t>
      </w:r>
      <w:r w:rsidRPr="00CA50D8">
        <w:rPr>
          <w:rFonts w:ascii="Century Gothic" w:hAnsi="Century Gothic" w:cs="CenturyGothic"/>
          <w:sz w:val="20"/>
          <w:szCs w:val="20"/>
        </w:rPr>
        <w:lastRenderedPageBreak/>
        <w:t>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ss.mm.ii.: integrazioni e modifiche agli allegati 1, 2, 3 del Decreto 11765 del 3 agosto 2023”</w:t>
      </w:r>
    </w:p>
    <w:p w14:paraId="2E2291E4"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(Priorita’ 3 Inclusione sociale – ESO 4.11 - Azione k.2. PR FSE+ 2021-2027) (D.G.R. n. 7503/2022 e D.G.R. n. 22/2023): integrazione delle risorse”</w:t>
      </w:r>
    </w:p>
    <w:p w14:paraId="054B734C" w14:textId="3BDCC0FC" w:rsidR="00110484" w:rsidRPr="00C30872" w:rsidRDefault="00110484" w:rsidP="00C30872">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eso 4.11 - azione k.2. pr fse+ 2021-2027)”</w:t>
      </w:r>
    </w:p>
    <w:p w14:paraId="427BD022" w14:textId="77777777" w:rsidR="003612B2" w:rsidRPr="00CA50D8" w:rsidRDefault="003612B2" w:rsidP="00673B69">
      <w:pPr>
        <w:tabs>
          <w:tab w:val="left" w:pos="993"/>
        </w:tabs>
        <w:spacing w:after="0" w:line="240" w:lineRule="auto"/>
        <w:jc w:val="both"/>
        <w:rPr>
          <w:rFonts w:ascii="Century Gothic" w:hAnsi="Century Gothic" w:cs="Arial"/>
          <w:sz w:val="20"/>
          <w:szCs w:val="20"/>
        </w:rPr>
      </w:pP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“Modalita’ di accreditamento delle “reti di famiglie affidatarie sostenute da equipe professionale” (DGR n. 2856/2020)”</w:t>
      </w:r>
    </w:p>
    <w:p w14:paraId="44D4B93D"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68A9E82F"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w:t>
      </w:r>
      <w:r w:rsidR="00A01A55" w:rsidRPr="00CA50D8">
        <w:rPr>
          <w:rFonts w:ascii="Century Gothic" w:hAnsi="Century Gothic" w:cs="Arial"/>
          <w:sz w:val="20"/>
          <w:szCs w:val="20"/>
        </w:rPr>
        <w:lastRenderedPageBreak/>
        <w:t>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psico-socio-</w:t>
      </w:r>
      <w:r w:rsidR="004772B3" w:rsidRPr="00CA50D8">
        <w:rPr>
          <w:rFonts w:ascii="Century Gothic" w:hAnsi="Century Gothic" w:cs="Arial"/>
          <w:sz w:val="20"/>
          <w:szCs w:val="20"/>
        </w:rPr>
        <w:t>educativi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lastRenderedPageBreak/>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77777777" w:rsidR="00D70B60" w:rsidRPr="00CA50D8"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Decreto del Dirigente della Struttura Volontariato e Terzo Settore n. 2366 del 24/02/2025 “Determinazioni in merito all’avviso &lt;&lt;Leva civica lombarda volontaria: giovani generazioni al servizio della collettività lombarda&gt;&gt; di cui al Decreto 1263 del 17 gennaio 2024. Approvazione ‘Informativa relativa al trattamento dei dati personali’ ad integrale sostituzione del modello Allegato A7 al Decreto 1263 del 17 gennaio 2024</w:t>
      </w:r>
    </w:p>
    <w:p w14:paraId="62CDE987" w14:textId="77777777" w:rsidR="00766C76" w:rsidRPr="00CA50D8" w:rsidRDefault="00766C76" w:rsidP="001961D0">
      <w:pPr>
        <w:autoSpaceDE w:val="0"/>
        <w:autoSpaceDN w:val="0"/>
        <w:adjustRightInd w:val="0"/>
        <w:spacing w:after="0" w:line="240" w:lineRule="auto"/>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l.r.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4A18F80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DDUO n. 4953 del 08/04/2025 “DGR. 3509 del 02.12.2024 - Rifinanziamento degli interventi per favorire e promuovere l’invecchiamento attivo, a seguito delle disposizioni introdotte dalla L.R. n. 8/2024 di modifica della L.R. N. 18/2015, con riferimento agli orti riabilitativo-</w:t>
      </w:r>
      <w:r w:rsidRPr="006E29E0">
        <w:rPr>
          <w:rFonts w:ascii="Century Gothic" w:hAnsi="Century Gothic" w:cs="Arial"/>
          <w:sz w:val="20"/>
          <w:szCs w:val="20"/>
        </w:rPr>
        <w:lastRenderedPageBreak/>
        <w:t>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11E7F9D3" w14:textId="77777777" w:rsidR="00586068" w:rsidRPr="00586068" w:rsidRDefault="00586068" w:rsidP="00586068">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0B67BE5D" w14:textId="77777777" w:rsidR="00586068" w:rsidRPr="00586068" w:rsidRDefault="00586068" w:rsidP="00586068">
      <w:pPr>
        <w:spacing w:after="0" w:line="240" w:lineRule="auto"/>
        <w:ind w:left="357"/>
        <w:jc w:val="both"/>
        <w:rPr>
          <w:rFonts w:ascii="Century Gothic" w:hAnsi="Century Gothic" w:cs="Arial"/>
          <w:bCs/>
          <w:sz w:val="20"/>
          <w:szCs w:val="20"/>
        </w:rPr>
      </w:pPr>
    </w:p>
    <w:p w14:paraId="25FEBDCB" w14:textId="77777777" w:rsidR="00586068" w:rsidRP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4D9CC2BF" w14:textId="77777777" w:rsidR="00586068" w:rsidRPr="00F1110A" w:rsidRDefault="00586068" w:rsidP="00586068">
      <w:pPr>
        <w:pStyle w:val="Paragrafoelenco"/>
        <w:spacing w:line="240" w:lineRule="auto"/>
        <w:ind w:left="1134"/>
        <w:jc w:val="both"/>
        <w:rPr>
          <w:rFonts w:ascii="Century Gothic" w:hAnsi="Century Gothic" w:cs="Arial"/>
          <w:sz w:val="20"/>
          <w:szCs w:val="20"/>
        </w:rPr>
      </w:pP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23F1D642" w:rsidR="00292AF3" w:rsidRPr="00CA50D8"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2439 del 06/06/2024 “Attuazione DD.GG.RR. nn.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022F" w14:textId="77777777" w:rsidR="00683A06" w:rsidRDefault="00683A06" w:rsidP="00B139D7">
      <w:pPr>
        <w:spacing w:after="0" w:line="240" w:lineRule="auto"/>
      </w:pPr>
      <w:r>
        <w:separator/>
      </w:r>
    </w:p>
  </w:endnote>
  <w:endnote w:type="continuationSeparator" w:id="0">
    <w:p w14:paraId="48182B8B" w14:textId="77777777" w:rsidR="00683A06" w:rsidRDefault="00683A06"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7016" w14:textId="77777777" w:rsidR="00683A06" w:rsidRDefault="00683A06" w:rsidP="00B139D7">
      <w:pPr>
        <w:spacing w:after="0" w:line="240" w:lineRule="auto"/>
      </w:pPr>
      <w:r>
        <w:separator/>
      </w:r>
    </w:p>
  </w:footnote>
  <w:footnote w:type="continuationSeparator" w:id="0">
    <w:p w14:paraId="6EC83D25" w14:textId="77777777" w:rsidR="00683A06" w:rsidRDefault="00683A06"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56EA"/>
    <w:rsid w:val="00121D9B"/>
    <w:rsid w:val="0012465F"/>
    <w:rsid w:val="0012575F"/>
    <w:rsid w:val="00126280"/>
    <w:rsid w:val="00130352"/>
    <w:rsid w:val="00136AB8"/>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4BFA"/>
    <w:rsid w:val="001802DB"/>
    <w:rsid w:val="0018782E"/>
    <w:rsid w:val="00187FE9"/>
    <w:rsid w:val="00193DD1"/>
    <w:rsid w:val="00195B22"/>
    <w:rsid w:val="001961D0"/>
    <w:rsid w:val="0019629A"/>
    <w:rsid w:val="001A23F7"/>
    <w:rsid w:val="001A727C"/>
    <w:rsid w:val="001B11B9"/>
    <w:rsid w:val="001B3316"/>
    <w:rsid w:val="001B39AA"/>
    <w:rsid w:val="001C1040"/>
    <w:rsid w:val="001C4A4F"/>
    <w:rsid w:val="001C6524"/>
    <w:rsid w:val="001D4D9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674D"/>
    <w:rsid w:val="002669C7"/>
    <w:rsid w:val="00272EF2"/>
    <w:rsid w:val="0027564E"/>
    <w:rsid w:val="00282775"/>
    <w:rsid w:val="00285278"/>
    <w:rsid w:val="002868C4"/>
    <w:rsid w:val="002878B2"/>
    <w:rsid w:val="00292AF3"/>
    <w:rsid w:val="00296391"/>
    <w:rsid w:val="002A2620"/>
    <w:rsid w:val="002A2A84"/>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E032E"/>
    <w:rsid w:val="003E0CCF"/>
    <w:rsid w:val="003E269F"/>
    <w:rsid w:val="003E666F"/>
    <w:rsid w:val="003F1FDE"/>
    <w:rsid w:val="003F60D2"/>
    <w:rsid w:val="00400EC2"/>
    <w:rsid w:val="0040186B"/>
    <w:rsid w:val="00401AB4"/>
    <w:rsid w:val="0040372B"/>
    <w:rsid w:val="004050EE"/>
    <w:rsid w:val="00411AAD"/>
    <w:rsid w:val="00415BF4"/>
    <w:rsid w:val="00415F71"/>
    <w:rsid w:val="00424110"/>
    <w:rsid w:val="00426F2B"/>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591"/>
    <w:rsid w:val="004A3384"/>
    <w:rsid w:val="004A35BA"/>
    <w:rsid w:val="004A3C5F"/>
    <w:rsid w:val="004A4857"/>
    <w:rsid w:val="004B3DFE"/>
    <w:rsid w:val="004B5B0D"/>
    <w:rsid w:val="004C19DF"/>
    <w:rsid w:val="004C6981"/>
    <w:rsid w:val="004D03CA"/>
    <w:rsid w:val="004D1D90"/>
    <w:rsid w:val="004D704B"/>
    <w:rsid w:val="004D7B1B"/>
    <w:rsid w:val="004E004C"/>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838D1"/>
    <w:rsid w:val="00585071"/>
    <w:rsid w:val="005858FB"/>
    <w:rsid w:val="00586068"/>
    <w:rsid w:val="00586B7F"/>
    <w:rsid w:val="00587BB7"/>
    <w:rsid w:val="0059036A"/>
    <w:rsid w:val="00594844"/>
    <w:rsid w:val="0059698D"/>
    <w:rsid w:val="005A30E7"/>
    <w:rsid w:val="005B2E67"/>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23EB6"/>
    <w:rsid w:val="00626193"/>
    <w:rsid w:val="0063007B"/>
    <w:rsid w:val="006303EE"/>
    <w:rsid w:val="00631133"/>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85B"/>
    <w:rsid w:val="00683A06"/>
    <w:rsid w:val="00685E0B"/>
    <w:rsid w:val="00685F9E"/>
    <w:rsid w:val="006940D9"/>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53F9"/>
    <w:rsid w:val="00800349"/>
    <w:rsid w:val="00807EA4"/>
    <w:rsid w:val="00815BB1"/>
    <w:rsid w:val="00816956"/>
    <w:rsid w:val="008171A6"/>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A0DF1"/>
    <w:rsid w:val="009A5BCF"/>
    <w:rsid w:val="009A6AB1"/>
    <w:rsid w:val="009B1808"/>
    <w:rsid w:val="009B3215"/>
    <w:rsid w:val="009C2E07"/>
    <w:rsid w:val="009C39E2"/>
    <w:rsid w:val="009C7D93"/>
    <w:rsid w:val="009D2E7A"/>
    <w:rsid w:val="009D348B"/>
    <w:rsid w:val="009D353D"/>
    <w:rsid w:val="009D3B72"/>
    <w:rsid w:val="009D6D2D"/>
    <w:rsid w:val="009D765B"/>
    <w:rsid w:val="009E07FD"/>
    <w:rsid w:val="009E3AC3"/>
    <w:rsid w:val="009E413E"/>
    <w:rsid w:val="009E60F4"/>
    <w:rsid w:val="009E7A2D"/>
    <w:rsid w:val="009F09B8"/>
    <w:rsid w:val="009F43D6"/>
    <w:rsid w:val="009F7C51"/>
    <w:rsid w:val="00A005E6"/>
    <w:rsid w:val="00A01A55"/>
    <w:rsid w:val="00A060C5"/>
    <w:rsid w:val="00A108ED"/>
    <w:rsid w:val="00A113DC"/>
    <w:rsid w:val="00A11D9D"/>
    <w:rsid w:val="00A17202"/>
    <w:rsid w:val="00A2271F"/>
    <w:rsid w:val="00A22BBC"/>
    <w:rsid w:val="00A2665F"/>
    <w:rsid w:val="00A26926"/>
    <w:rsid w:val="00A31D06"/>
    <w:rsid w:val="00A34093"/>
    <w:rsid w:val="00A3656F"/>
    <w:rsid w:val="00A37330"/>
    <w:rsid w:val="00A37E46"/>
    <w:rsid w:val="00A37F97"/>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37E8"/>
    <w:rsid w:val="00A87234"/>
    <w:rsid w:val="00A95955"/>
    <w:rsid w:val="00AA0333"/>
    <w:rsid w:val="00AA3BB9"/>
    <w:rsid w:val="00AA71A1"/>
    <w:rsid w:val="00AB6CA6"/>
    <w:rsid w:val="00AC265C"/>
    <w:rsid w:val="00AC29CA"/>
    <w:rsid w:val="00AD0328"/>
    <w:rsid w:val="00AD0B0B"/>
    <w:rsid w:val="00AD3C6F"/>
    <w:rsid w:val="00AE11B1"/>
    <w:rsid w:val="00AE12C2"/>
    <w:rsid w:val="00AE25AE"/>
    <w:rsid w:val="00AE25B4"/>
    <w:rsid w:val="00AE30C0"/>
    <w:rsid w:val="00AE722B"/>
    <w:rsid w:val="00AF75BE"/>
    <w:rsid w:val="00B015C8"/>
    <w:rsid w:val="00B019C0"/>
    <w:rsid w:val="00B01C26"/>
    <w:rsid w:val="00B07150"/>
    <w:rsid w:val="00B1059C"/>
    <w:rsid w:val="00B138D9"/>
    <w:rsid w:val="00B139D7"/>
    <w:rsid w:val="00B14D55"/>
    <w:rsid w:val="00B152E2"/>
    <w:rsid w:val="00B16060"/>
    <w:rsid w:val="00B2353D"/>
    <w:rsid w:val="00B23BD5"/>
    <w:rsid w:val="00B253EF"/>
    <w:rsid w:val="00B3058C"/>
    <w:rsid w:val="00B37231"/>
    <w:rsid w:val="00B40A14"/>
    <w:rsid w:val="00B42286"/>
    <w:rsid w:val="00B4284F"/>
    <w:rsid w:val="00B45D12"/>
    <w:rsid w:val="00B51B10"/>
    <w:rsid w:val="00B51D0A"/>
    <w:rsid w:val="00B5408A"/>
    <w:rsid w:val="00B614A7"/>
    <w:rsid w:val="00B6267C"/>
    <w:rsid w:val="00B626BA"/>
    <w:rsid w:val="00B629EF"/>
    <w:rsid w:val="00B63FB3"/>
    <w:rsid w:val="00B6795D"/>
    <w:rsid w:val="00B7277D"/>
    <w:rsid w:val="00B74EF9"/>
    <w:rsid w:val="00B81C06"/>
    <w:rsid w:val="00B82643"/>
    <w:rsid w:val="00B84558"/>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69FD"/>
    <w:rsid w:val="00BD0887"/>
    <w:rsid w:val="00BD0E6C"/>
    <w:rsid w:val="00BD2E07"/>
    <w:rsid w:val="00BD5CA9"/>
    <w:rsid w:val="00BD6985"/>
    <w:rsid w:val="00BD762F"/>
    <w:rsid w:val="00BE52CD"/>
    <w:rsid w:val="00BF3149"/>
    <w:rsid w:val="00BF3434"/>
    <w:rsid w:val="00BF6C0C"/>
    <w:rsid w:val="00C01B09"/>
    <w:rsid w:val="00C1430B"/>
    <w:rsid w:val="00C15C34"/>
    <w:rsid w:val="00C30872"/>
    <w:rsid w:val="00C343A5"/>
    <w:rsid w:val="00C34F9E"/>
    <w:rsid w:val="00C35597"/>
    <w:rsid w:val="00C36276"/>
    <w:rsid w:val="00C36C7C"/>
    <w:rsid w:val="00C37453"/>
    <w:rsid w:val="00C53272"/>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B07E7"/>
    <w:rsid w:val="00CB3F59"/>
    <w:rsid w:val="00CB7357"/>
    <w:rsid w:val="00CC09D4"/>
    <w:rsid w:val="00CC56D8"/>
    <w:rsid w:val="00CD1134"/>
    <w:rsid w:val="00CD44EE"/>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76FB"/>
    <w:rsid w:val="00D378D5"/>
    <w:rsid w:val="00D4278C"/>
    <w:rsid w:val="00D43267"/>
    <w:rsid w:val="00D44D96"/>
    <w:rsid w:val="00D4590E"/>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12145"/>
    <w:rsid w:val="00E15F74"/>
    <w:rsid w:val="00E17774"/>
    <w:rsid w:val="00E23F22"/>
    <w:rsid w:val="00E27A1B"/>
    <w:rsid w:val="00E37A92"/>
    <w:rsid w:val="00E41C4B"/>
    <w:rsid w:val="00E50E32"/>
    <w:rsid w:val="00E5256B"/>
    <w:rsid w:val="00E616BF"/>
    <w:rsid w:val="00E62DE7"/>
    <w:rsid w:val="00E66E12"/>
    <w:rsid w:val="00E82B9C"/>
    <w:rsid w:val="00E84834"/>
    <w:rsid w:val="00E8557A"/>
    <w:rsid w:val="00E90836"/>
    <w:rsid w:val="00E95C26"/>
    <w:rsid w:val="00E97C99"/>
    <w:rsid w:val="00EA27A2"/>
    <w:rsid w:val="00EA30D4"/>
    <w:rsid w:val="00EA3B2B"/>
    <w:rsid w:val="00EA4750"/>
    <w:rsid w:val="00EB1392"/>
    <w:rsid w:val="00EB7BC2"/>
    <w:rsid w:val="00EC17B8"/>
    <w:rsid w:val="00EC4E41"/>
    <w:rsid w:val="00EE177B"/>
    <w:rsid w:val="00EE2B5A"/>
    <w:rsid w:val="00EE3B3A"/>
    <w:rsid w:val="00EE40D7"/>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24A2"/>
    <w:rsid w:val="00F515B8"/>
    <w:rsid w:val="00F63B7F"/>
    <w:rsid w:val="00F65188"/>
    <w:rsid w:val="00F71743"/>
    <w:rsid w:val="00F71A55"/>
    <w:rsid w:val="00F7402B"/>
    <w:rsid w:val="00F75635"/>
    <w:rsid w:val="00F77E85"/>
    <w:rsid w:val="00F805AE"/>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791C"/>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2.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15765</Words>
  <Characters>89866</Characters>
  <Application>Microsoft Office Word</Application>
  <DocSecurity>0</DocSecurity>
  <Lines>748</Lines>
  <Paragraphs>210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Mega Erika</cp:lastModifiedBy>
  <cp:revision>11</cp:revision>
  <cp:lastPrinted>2024-06-07T09:49:00Z</cp:lastPrinted>
  <dcterms:created xsi:type="dcterms:W3CDTF">2025-09-11T09:22:00Z</dcterms:created>
  <dcterms:modified xsi:type="dcterms:W3CDTF">2025-10-15T09:09:00Z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