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DDD5" w14:textId="77777777" w:rsidR="00173F86" w:rsidRDefault="002F3415">
      <w:pPr>
        <w:pStyle w:val="NormaleWeb"/>
        <w:jc w:val="center"/>
      </w:pPr>
      <w:r>
        <w:rPr>
          <w:rFonts w:ascii="Verdana" w:hAnsi="Verdana" w:cs="Verdana"/>
          <w:b/>
          <w:sz w:val="15"/>
        </w:rPr>
        <w:t>INFORMATIVA PRIVACY </w:t>
      </w:r>
      <w:r>
        <w:br/>
      </w:r>
      <w:r>
        <w:rPr>
          <w:rFonts w:ascii="Verdana" w:hAnsi="Verdana" w:cs="Verdana"/>
          <w:b/>
          <w:sz w:val="15"/>
        </w:rPr>
        <w:t>Regolamento 679/2016/UE</w:t>
      </w:r>
      <w:r>
        <w:br/>
      </w:r>
      <w:r>
        <w:rPr>
          <w:rFonts w:ascii="Verdana" w:hAnsi="Verdana" w:cs="Verdana"/>
          <w:b/>
          <w:i/>
          <w:sz w:val="15"/>
        </w:rPr>
        <w:t>Informativa Interessati - Gara d'appalto e altre procedure di acquisizione beni e servizi</w:t>
      </w:r>
    </w:p>
    <w:p w14:paraId="5A9DF544" w14:textId="77777777" w:rsidR="00173F86" w:rsidRDefault="002F3415">
      <w:pPr>
        <w:pStyle w:val="NormaleWeb"/>
        <w:jc w:val="both"/>
      </w:pPr>
      <w:r>
        <w:rPr>
          <w:rFonts w:ascii="Verdana" w:hAnsi="Verdana" w:cs="Verdana"/>
          <w:sz w:val="15"/>
        </w:rPr>
        <w:t>Ai sensi e per gli effetti dell’Articolo 13 del REGOLAMENTO (UE) 2016/679 DEL PARLAMENTO EUROPEO E DEL CONSIGLIO del 27 aprile 2016, relativo alla protezione delle persone fisiche con riguardo al trattamento dei dati personali, nonché alla libera circolazione di tali dati, informiamo che Agenzia di Tutela della Salute della Val Padana in Via dei Toscani 1, 46100 Mantova, in qualità di Titolare del trattamento, tratta i dati personali da Lei forniti per iscritto, (e-mail/pec) o verbalmente e liberamente comunicati (Art. 13.1, lett. a) Reg. 679/2018).</w:t>
      </w:r>
      <w:r>
        <w:br/>
      </w:r>
      <w:r>
        <w:rPr>
          <w:rFonts w:ascii="Verdana" w:hAnsi="Verdana" w:cs="Verdana"/>
          <w:sz w:val="15"/>
        </w:rPr>
        <w:t>Agenzia di Tutela della Salute della Val Padana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14:paraId="78D71714" w14:textId="77777777" w:rsidR="00173F86" w:rsidRDefault="002F3415">
      <w:pPr>
        <w:pStyle w:val="NormaleWeb"/>
        <w:rPr>
          <w:rFonts w:ascii="Helvetica Neue'" w:hAnsi="Helvetica Neue'" w:cs="Helvetica Neue'"/>
        </w:rPr>
      </w:pPr>
      <w:r>
        <w:rPr>
          <w:rFonts w:ascii="Verdana" w:hAnsi="Verdana" w:cs="Verdana"/>
          <w:b/>
          <w:sz w:val="15"/>
          <w:u w:val="single"/>
        </w:rPr>
        <w:t>1. Data Protection Officer (DPO) / Responsabile della Protezione dei dati (RPD)</w:t>
      </w:r>
      <w:r>
        <w:rPr>
          <w:rFonts w:ascii="Verdana" w:hAnsi="Verdana" w:cs="Verdana"/>
          <w:b/>
          <w:sz w:val="15"/>
        </w:rPr>
        <w:t> (Art. 13.1, lett. b) Reg.679/2016)</w:t>
      </w:r>
    </w:p>
    <w:p w14:paraId="6E9D5140" w14:textId="77777777" w:rsidR="00173F86" w:rsidRDefault="002F3415">
      <w:pPr>
        <w:pStyle w:val="NormaleWeb"/>
        <w:rPr>
          <w:rFonts w:ascii="Verdana" w:hAnsi="Verdana" w:cs="Verdana"/>
          <w:sz w:val="15"/>
        </w:rPr>
      </w:pPr>
      <w:r>
        <w:rPr>
          <w:rFonts w:ascii="Verdana" w:hAnsi="Verdana" w:cs="Verdana"/>
          <w:sz w:val="15"/>
        </w:rPr>
        <w:t>Il Data Protection Officer/Responsabile della Protezione dei dati individuato dall'ente è il seguente soggetto:</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93"/>
        <w:gridCol w:w="2238"/>
        <w:gridCol w:w="2658"/>
        <w:gridCol w:w="812"/>
        <w:gridCol w:w="1068"/>
        <w:gridCol w:w="2769"/>
      </w:tblGrid>
      <w:tr w:rsidR="008D0D0E" w14:paraId="27A1CE9E" w14:textId="77777777" w:rsidTr="008D0D0E">
        <w:tc>
          <w:tcPr>
            <w:tcW w:w="0" w:type="auto"/>
            <w:tcBorders>
              <w:top w:val="single" w:sz="6" w:space="0" w:color="000000"/>
              <w:left w:val="single" w:sz="6" w:space="0" w:color="000000"/>
              <w:bottom w:val="single" w:sz="6" w:space="0" w:color="000000"/>
              <w:right w:val="single" w:sz="6" w:space="0" w:color="000000"/>
            </w:tcBorders>
            <w:hideMark/>
          </w:tcPr>
          <w:p w14:paraId="2442EF2D" w14:textId="77777777" w:rsidR="008D0D0E" w:rsidRDefault="008D0D0E">
            <w:pPr>
              <w:rPr>
                <w:rFonts w:ascii="Verdana" w:hAnsi="Verdana" w:cs="Verdana"/>
                <w:b/>
                <w:sz w:val="18"/>
              </w:rPr>
            </w:pPr>
            <w:r>
              <w:rPr>
                <w:rFonts w:ascii="Verdana" w:hAnsi="Verdana" w:cs="Verdana"/>
                <w:b/>
                <w:sz w:val="18"/>
              </w:rPr>
              <w:t>DPO</w:t>
            </w:r>
          </w:p>
        </w:tc>
        <w:tc>
          <w:tcPr>
            <w:tcW w:w="0" w:type="auto"/>
            <w:tcBorders>
              <w:top w:val="single" w:sz="6" w:space="0" w:color="000000"/>
              <w:left w:val="single" w:sz="6" w:space="0" w:color="000000"/>
              <w:bottom w:val="single" w:sz="6" w:space="0" w:color="000000"/>
              <w:right w:val="single" w:sz="6" w:space="0" w:color="000000"/>
            </w:tcBorders>
            <w:hideMark/>
          </w:tcPr>
          <w:p w14:paraId="36DE4C9E" w14:textId="77777777" w:rsidR="008D0D0E" w:rsidRDefault="008D0D0E">
            <w:pPr>
              <w:rPr>
                <w:rFonts w:ascii="Verdana" w:hAnsi="Verdana" w:cs="Verdana"/>
                <w:b/>
                <w:sz w:val="18"/>
              </w:rPr>
            </w:pPr>
            <w:r>
              <w:rPr>
                <w:rFonts w:ascii="Verdana" w:hAnsi="Verdana" w:cs="Verdana"/>
                <w:b/>
                <w:sz w:val="18"/>
              </w:rPr>
              <w:t>PARTITA IVA E C.F.</w:t>
            </w:r>
          </w:p>
        </w:tc>
        <w:tc>
          <w:tcPr>
            <w:tcW w:w="0" w:type="auto"/>
            <w:tcBorders>
              <w:top w:val="single" w:sz="6" w:space="0" w:color="000000"/>
              <w:left w:val="single" w:sz="6" w:space="0" w:color="000000"/>
              <w:bottom w:val="single" w:sz="6" w:space="0" w:color="000000"/>
              <w:right w:val="single" w:sz="6" w:space="0" w:color="000000"/>
            </w:tcBorders>
            <w:hideMark/>
          </w:tcPr>
          <w:p w14:paraId="092E16E1" w14:textId="77777777" w:rsidR="008D0D0E" w:rsidRDefault="008D0D0E">
            <w:pPr>
              <w:rPr>
                <w:rFonts w:ascii="Verdana" w:hAnsi="Verdana" w:cs="Verdana"/>
                <w:b/>
                <w:sz w:val="18"/>
              </w:rPr>
            </w:pPr>
            <w:r>
              <w:rPr>
                <w:rFonts w:ascii="Verdana" w:hAnsi="Verdana" w:cs="Verdana"/>
                <w:b/>
                <w:sz w:val="18"/>
              </w:rPr>
              <w:t>Via/Piazza</w:t>
            </w:r>
          </w:p>
        </w:tc>
        <w:tc>
          <w:tcPr>
            <w:tcW w:w="0" w:type="auto"/>
            <w:tcBorders>
              <w:top w:val="single" w:sz="6" w:space="0" w:color="000000"/>
              <w:left w:val="single" w:sz="6" w:space="0" w:color="000000"/>
              <w:bottom w:val="single" w:sz="6" w:space="0" w:color="000000"/>
              <w:right w:val="single" w:sz="6" w:space="0" w:color="000000"/>
            </w:tcBorders>
            <w:hideMark/>
          </w:tcPr>
          <w:p w14:paraId="4830622C" w14:textId="77777777" w:rsidR="008D0D0E" w:rsidRDefault="008D0D0E">
            <w:pPr>
              <w:rPr>
                <w:rFonts w:ascii="Verdana" w:hAnsi="Verdana" w:cs="Verdana"/>
                <w:b/>
                <w:sz w:val="18"/>
              </w:rPr>
            </w:pPr>
            <w:r>
              <w:rPr>
                <w:rFonts w:ascii="Verdana" w:hAnsi="Verdana" w:cs="Verdana"/>
                <w:b/>
                <w:sz w:val="18"/>
              </w:rPr>
              <w:t>CAP</w:t>
            </w:r>
          </w:p>
        </w:tc>
        <w:tc>
          <w:tcPr>
            <w:tcW w:w="0" w:type="auto"/>
            <w:tcBorders>
              <w:top w:val="single" w:sz="6" w:space="0" w:color="000000"/>
              <w:left w:val="single" w:sz="6" w:space="0" w:color="000000"/>
              <w:bottom w:val="single" w:sz="6" w:space="0" w:color="000000"/>
              <w:right w:val="single" w:sz="6" w:space="0" w:color="000000"/>
            </w:tcBorders>
            <w:hideMark/>
          </w:tcPr>
          <w:p w14:paraId="033300D0" w14:textId="77777777" w:rsidR="008D0D0E" w:rsidRDefault="008D0D0E">
            <w:pPr>
              <w:rPr>
                <w:rFonts w:ascii="Verdana" w:hAnsi="Verdana" w:cs="Verdana"/>
                <w:b/>
                <w:sz w:val="18"/>
              </w:rPr>
            </w:pPr>
            <w:r>
              <w:rPr>
                <w:rFonts w:ascii="Verdana" w:hAnsi="Verdana" w:cs="Verdana"/>
                <w:b/>
                <w:sz w:val="18"/>
              </w:rPr>
              <w:t>Comune</w:t>
            </w:r>
          </w:p>
        </w:tc>
        <w:tc>
          <w:tcPr>
            <w:tcW w:w="0" w:type="auto"/>
            <w:tcBorders>
              <w:top w:val="single" w:sz="6" w:space="0" w:color="000000"/>
              <w:left w:val="single" w:sz="6" w:space="0" w:color="000000"/>
              <w:bottom w:val="single" w:sz="6" w:space="0" w:color="000000"/>
              <w:right w:val="single" w:sz="6" w:space="0" w:color="000000"/>
            </w:tcBorders>
            <w:hideMark/>
          </w:tcPr>
          <w:p w14:paraId="56B2E256" w14:textId="77777777" w:rsidR="008D0D0E" w:rsidRDefault="008D0D0E">
            <w:pPr>
              <w:rPr>
                <w:rFonts w:ascii="Verdana" w:hAnsi="Verdana" w:cs="Verdana"/>
                <w:b/>
                <w:sz w:val="18"/>
              </w:rPr>
            </w:pPr>
            <w:r>
              <w:rPr>
                <w:rFonts w:ascii="Verdana" w:hAnsi="Verdana" w:cs="Verdana"/>
                <w:b/>
                <w:sz w:val="18"/>
              </w:rPr>
              <w:t>Rappresentante del DPO</w:t>
            </w:r>
          </w:p>
        </w:tc>
      </w:tr>
      <w:tr w:rsidR="008D0D0E" w14:paraId="6B0D684F" w14:textId="77777777" w:rsidTr="008D0D0E">
        <w:tc>
          <w:tcPr>
            <w:tcW w:w="0" w:type="auto"/>
            <w:tcBorders>
              <w:top w:val="single" w:sz="6" w:space="0" w:color="000000"/>
              <w:left w:val="single" w:sz="6" w:space="0" w:color="000000"/>
              <w:bottom w:val="single" w:sz="6" w:space="0" w:color="000000"/>
              <w:right w:val="single" w:sz="6" w:space="0" w:color="000000"/>
            </w:tcBorders>
            <w:hideMark/>
          </w:tcPr>
          <w:p w14:paraId="058057EC" w14:textId="77777777" w:rsidR="008D0D0E" w:rsidRDefault="008D0D0E">
            <w:pPr>
              <w:rPr>
                <w:rFonts w:ascii="Verdana" w:hAnsi="Verdana" w:cs="Verdana"/>
                <w:sz w:val="18"/>
              </w:rPr>
            </w:pPr>
            <w:r>
              <w:rPr>
                <w:rFonts w:ascii="Verdana" w:hAnsi="Verdana" w:cs="Verdana"/>
                <w:sz w:val="18"/>
              </w:rPr>
              <w:t>LTA S.R.L.</w:t>
            </w:r>
          </w:p>
        </w:tc>
        <w:tc>
          <w:tcPr>
            <w:tcW w:w="0" w:type="auto"/>
            <w:tcBorders>
              <w:top w:val="single" w:sz="6" w:space="0" w:color="000000"/>
              <w:left w:val="single" w:sz="6" w:space="0" w:color="000000"/>
              <w:bottom w:val="single" w:sz="6" w:space="0" w:color="000000"/>
              <w:right w:val="single" w:sz="6" w:space="0" w:color="000000"/>
            </w:tcBorders>
            <w:hideMark/>
          </w:tcPr>
          <w:p w14:paraId="27B9A804" w14:textId="77777777" w:rsidR="008D0D0E" w:rsidRDefault="008D0D0E">
            <w:pPr>
              <w:rPr>
                <w:rFonts w:ascii="Verdana" w:hAnsi="Verdana" w:cs="Verdana"/>
                <w:sz w:val="18"/>
              </w:rPr>
            </w:pPr>
            <w:r>
              <w:rPr>
                <w:rFonts w:ascii="Verdana" w:hAnsi="Verdana" w:cs="Verdana"/>
                <w:sz w:val="18"/>
              </w:rPr>
              <w:t>14243311009</w:t>
            </w:r>
          </w:p>
        </w:tc>
        <w:tc>
          <w:tcPr>
            <w:tcW w:w="0" w:type="auto"/>
            <w:tcBorders>
              <w:top w:val="single" w:sz="6" w:space="0" w:color="000000"/>
              <w:left w:val="single" w:sz="6" w:space="0" w:color="000000"/>
              <w:bottom w:val="single" w:sz="6" w:space="0" w:color="000000"/>
              <w:right w:val="single" w:sz="6" w:space="0" w:color="000000"/>
            </w:tcBorders>
            <w:hideMark/>
          </w:tcPr>
          <w:p w14:paraId="186F6C89" w14:textId="77777777" w:rsidR="008D0D0E" w:rsidRDefault="008D0D0E">
            <w:pPr>
              <w:rPr>
                <w:rFonts w:ascii="Verdana" w:hAnsi="Verdana" w:cs="Verdana"/>
                <w:sz w:val="18"/>
              </w:rPr>
            </w:pPr>
            <w:r>
              <w:rPr>
                <w:rFonts w:ascii="Verdana" w:hAnsi="Verdana" w:cs="Verdana"/>
                <w:sz w:val="18"/>
              </w:rPr>
              <w:t>Via della Conciliazione, 10</w:t>
            </w:r>
          </w:p>
        </w:tc>
        <w:tc>
          <w:tcPr>
            <w:tcW w:w="0" w:type="auto"/>
            <w:tcBorders>
              <w:top w:val="single" w:sz="6" w:space="0" w:color="000000"/>
              <w:left w:val="single" w:sz="6" w:space="0" w:color="000000"/>
              <w:bottom w:val="single" w:sz="6" w:space="0" w:color="000000"/>
              <w:right w:val="single" w:sz="6" w:space="0" w:color="000000"/>
            </w:tcBorders>
            <w:hideMark/>
          </w:tcPr>
          <w:p w14:paraId="05A37766" w14:textId="77777777" w:rsidR="008D0D0E" w:rsidRDefault="008D0D0E">
            <w:pPr>
              <w:rPr>
                <w:rFonts w:ascii="Verdana" w:hAnsi="Verdana" w:cs="Verdana"/>
                <w:sz w:val="18"/>
              </w:rPr>
            </w:pPr>
            <w:r>
              <w:rPr>
                <w:rFonts w:ascii="Verdana" w:hAnsi="Verdana" w:cs="Verdana"/>
                <w:sz w:val="18"/>
              </w:rPr>
              <w:t>00193</w:t>
            </w:r>
          </w:p>
        </w:tc>
        <w:tc>
          <w:tcPr>
            <w:tcW w:w="0" w:type="auto"/>
            <w:tcBorders>
              <w:top w:val="single" w:sz="6" w:space="0" w:color="000000"/>
              <w:left w:val="single" w:sz="6" w:space="0" w:color="000000"/>
              <w:bottom w:val="single" w:sz="6" w:space="0" w:color="000000"/>
              <w:right w:val="single" w:sz="6" w:space="0" w:color="000000"/>
            </w:tcBorders>
            <w:hideMark/>
          </w:tcPr>
          <w:p w14:paraId="6B283D4C" w14:textId="77777777" w:rsidR="008D0D0E" w:rsidRDefault="008D0D0E">
            <w:pPr>
              <w:rPr>
                <w:rFonts w:ascii="Verdana" w:hAnsi="Verdana" w:cs="Verdana"/>
                <w:sz w:val="18"/>
              </w:rPr>
            </w:pPr>
            <w:r>
              <w:rPr>
                <w:rFonts w:ascii="Verdana" w:hAnsi="Verdana" w:cs="Verdana"/>
                <w:sz w:val="18"/>
              </w:rPr>
              <w:t>Roma</w:t>
            </w:r>
          </w:p>
        </w:tc>
        <w:tc>
          <w:tcPr>
            <w:tcW w:w="0" w:type="auto"/>
            <w:tcBorders>
              <w:top w:val="single" w:sz="6" w:space="0" w:color="000000"/>
              <w:left w:val="single" w:sz="6" w:space="0" w:color="000000"/>
              <w:bottom w:val="single" w:sz="6" w:space="0" w:color="000000"/>
              <w:right w:val="single" w:sz="6" w:space="0" w:color="000000"/>
            </w:tcBorders>
            <w:hideMark/>
          </w:tcPr>
          <w:p w14:paraId="01C48420" w14:textId="77777777" w:rsidR="008D0D0E" w:rsidRDefault="008D0D0E">
            <w:pPr>
              <w:rPr>
                <w:rFonts w:ascii="Verdana" w:hAnsi="Verdana" w:cs="Verdana"/>
                <w:sz w:val="18"/>
              </w:rPr>
            </w:pPr>
            <w:r>
              <w:rPr>
                <w:rFonts w:ascii="Verdana" w:hAnsi="Verdana" w:cs="Verdana"/>
                <w:sz w:val="18"/>
              </w:rPr>
              <w:t>Recupero Luigi</w:t>
            </w:r>
          </w:p>
        </w:tc>
      </w:tr>
    </w:tbl>
    <w:p w14:paraId="7C6790BD" w14:textId="77777777" w:rsidR="00173F86" w:rsidRDefault="002F3415">
      <w:pPr>
        <w:pStyle w:val="NormaleWeb"/>
        <w:jc w:val="both"/>
        <w:rPr>
          <w:rFonts w:ascii="Helvetica Neue'" w:hAnsi="Helvetica Neue'" w:cs="Helvetica Neue'"/>
          <w:color w:val="000000"/>
          <w:sz w:val="17"/>
        </w:rPr>
      </w:pPr>
      <w:r>
        <w:rPr>
          <w:rFonts w:ascii="Verdana" w:hAnsi="Verdana" w:cs="Verdana"/>
          <w:sz w:val="15"/>
        </w:rPr>
        <w:t>Il Data Protection Officer è reperibile presso la sede del Agenzia di Tutela della Salute della Val Padana in Via dei Toscani 1, 46100 Mantova. In caso di istanze/comunicazione scritte da inviarsi in modalità digitale il Data Protection Officer può essere contattato utilizzando i recapiti istituzionali dell'ente (protocollo@pec.ats-valpadana.it) indicati sul sito web dell'Ente.</w:t>
      </w:r>
      <w:r>
        <w:rPr>
          <w:rFonts w:ascii="Helvetica Neue'" w:hAnsi="Helvetica Neue'" w:cs="Helvetica Neue'"/>
          <w:color w:val="73879C"/>
        </w:rPr>
        <w:t>  </w:t>
      </w:r>
    </w:p>
    <w:p w14:paraId="2C28A51D" w14:textId="77777777" w:rsidR="00173F86" w:rsidRDefault="002F3415">
      <w:pPr>
        <w:pStyle w:val="NormaleWeb"/>
        <w:rPr>
          <w:rFonts w:ascii="Helvetica Neue'" w:hAnsi="Helvetica Neue'" w:cs="Helvetica Neue'"/>
        </w:rPr>
      </w:pPr>
      <w:r>
        <w:rPr>
          <w:rFonts w:ascii="Verdana" w:hAnsi="Verdana" w:cs="Verdana"/>
          <w:b/>
          <w:sz w:val="15"/>
          <w:u w:val="single"/>
        </w:rPr>
        <w:t>2. Finalità del trattamento dei dati personali</w:t>
      </w:r>
      <w:r>
        <w:rPr>
          <w:rFonts w:ascii="Verdana" w:hAnsi="Verdana" w:cs="Verdana"/>
          <w:b/>
          <w:sz w:val="15"/>
        </w:rPr>
        <w:t> (Art. 13.1.c Regolamento 679/2016)</w:t>
      </w:r>
    </w:p>
    <w:p w14:paraId="2E530627" w14:textId="77777777" w:rsidR="00173F86" w:rsidRDefault="002F3415">
      <w:pPr>
        <w:pStyle w:val="NormaleWeb"/>
        <w:jc w:val="both"/>
      </w:pPr>
      <w:r>
        <w:rPr>
          <w:rFonts w:ascii="Verdana" w:hAnsi="Verdana" w:cs="Verdana"/>
          <w:sz w:val="15"/>
        </w:rPr>
        <w:t>Tutti i dati personali e sensibili comunicati dal soggetto Interessato, sono trattati dal Titolare del trattamento sulla base di uno o più dei seguenti presupposti di liceità:</w:t>
      </w:r>
    </w:p>
    <w:p w14:paraId="421FDDFC" w14:textId="77777777" w:rsidR="00173F86" w:rsidRDefault="002F3415">
      <w:pPr>
        <w:pStyle w:val="NormaleWeb"/>
        <w:numPr>
          <w:ilvl w:val="0"/>
          <w:numId w:val="1"/>
        </w:numPr>
      </w:pPr>
      <w:r>
        <w:rPr>
          <w:rFonts w:ascii="Verdana" w:hAnsi="Verdana" w:cs="Verdana"/>
          <w:sz w:val="15"/>
        </w:rPr>
        <w:t>il trattamento è necessario all'esecuzione di un contratto di cui l'interessato è parte o all'esecuzione di misure precontrattuali adottate su richiesta dello stesso (Art. 6.1, lett. b) Reg. 679/2016);</w:t>
      </w:r>
    </w:p>
    <w:p w14:paraId="5B93E1E4" w14:textId="77777777" w:rsidR="00173F86" w:rsidRDefault="002F3415">
      <w:pPr>
        <w:pStyle w:val="NormaleWeb"/>
        <w:numPr>
          <w:ilvl w:val="0"/>
          <w:numId w:val="1"/>
        </w:numPr>
      </w:pPr>
      <w:r>
        <w:rPr>
          <w:rFonts w:ascii="Verdana" w:hAnsi="Verdana" w:cs="Verdana"/>
          <w:sz w:val="15"/>
        </w:rPr>
        <w:t>il trattamento è necessario per adempiere a un obbligo legale al quale è soggetto il titolare del trattamento (Art. 6.1, lett. c) Reg. 679/2016);</w:t>
      </w:r>
    </w:p>
    <w:p w14:paraId="534DBD65" w14:textId="77777777" w:rsidR="00173F86" w:rsidRDefault="002F3415">
      <w:pPr>
        <w:pStyle w:val="NormaleWeb"/>
        <w:numPr>
          <w:ilvl w:val="0"/>
          <w:numId w:val="1"/>
        </w:numPr>
      </w:pPr>
      <w:r>
        <w:rPr>
          <w:rFonts w:ascii="Verdana" w:hAnsi="Verdana" w:cs="Verdana"/>
          <w:sz w:val="15"/>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 lett. g) Reg. 679/2016).</w:t>
      </w:r>
    </w:p>
    <w:p w14:paraId="6867B62A" w14:textId="77777777" w:rsidR="00173F86" w:rsidRDefault="002F3415">
      <w:pPr>
        <w:pStyle w:val="NormaleWeb"/>
        <w:jc w:val="both"/>
      </w:pPr>
      <w:r>
        <w:rPr>
          <w:rFonts w:ascii="Verdana" w:hAnsi="Verdana" w:cs="Verdana"/>
          <w:sz w:val="15"/>
        </w:rPr>
        <w:t>In elenco, le finalità per cui i dati personali dell’Interessato verranno trattati:</w:t>
      </w:r>
    </w:p>
    <w:p w14:paraId="6DC4475E" w14:textId="77777777" w:rsidR="00173F86" w:rsidRDefault="002F3415">
      <w:pPr>
        <w:pStyle w:val="NormaleWeb"/>
        <w:numPr>
          <w:ilvl w:val="0"/>
          <w:numId w:val="2"/>
        </w:numPr>
      </w:pPr>
      <w:r>
        <w:rPr>
          <w:rFonts w:ascii="Verdana" w:hAnsi="Verdana" w:cs="Verdana"/>
          <w:sz w:val="15"/>
        </w:rPr>
        <w:t>per l’inserimento nelle anagrafiche e nei database informatici aziendali;</w:t>
      </w:r>
    </w:p>
    <w:p w14:paraId="1DF2C062" w14:textId="77777777" w:rsidR="00173F86" w:rsidRDefault="002F3415">
      <w:pPr>
        <w:pStyle w:val="NormaleWeb"/>
        <w:numPr>
          <w:ilvl w:val="0"/>
          <w:numId w:val="2"/>
        </w:numPr>
      </w:pPr>
      <w:r>
        <w:rPr>
          <w:rFonts w:ascii="Verdana" w:hAnsi="Verdana" w:cs="Verdana"/>
          <w:sz w:val="15"/>
        </w:rPr>
        <w:t>per la gestione di obblighi di natura contabile e fiscale; </w:t>
      </w:r>
    </w:p>
    <w:p w14:paraId="04CB4459" w14:textId="77777777" w:rsidR="00173F86" w:rsidRDefault="002F3415">
      <w:pPr>
        <w:pStyle w:val="NormaleWeb"/>
        <w:numPr>
          <w:ilvl w:val="0"/>
          <w:numId w:val="2"/>
        </w:numPr>
      </w:pPr>
      <w:r>
        <w:rPr>
          <w:rFonts w:ascii="Verdana" w:hAnsi="Verdana" w:cs="Verdana"/>
          <w:sz w:val="15"/>
        </w:rPr>
        <w:t>per la gestione degli oneri derivanti dalla stipulazione del contratto;</w:t>
      </w:r>
    </w:p>
    <w:p w14:paraId="0509CE85" w14:textId="77777777" w:rsidR="00173F86" w:rsidRDefault="002F3415">
      <w:pPr>
        <w:pStyle w:val="NormaleWeb"/>
        <w:numPr>
          <w:ilvl w:val="0"/>
          <w:numId w:val="2"/>
        </w:numPr>
      </w:pPr>
      <w:r>
        <w:rPr>
          <w:rFonts w:ascii="Verdana" w:hAnsi="Verdana" w:cs="Verdana"/>
          <w:sz w:val="15"/>
        </w:rPr>
        <w:t>per la rendicontazione nei confronti degli Enti ai quali la normativa riconosce poteri di monitoraggio e controllo nei confronti dell’Azienda;</w:t>
      </w:r>
    </w:p>
    <w:p w14:paraId="64448308" w14:textId="77777777" w:rsidR="00173F86" w:rsidRDefault="002F3415">
      <w:pPr>
        <w:pStyle w:val="NormaleWeb"/>
        <w:numPr>
          <w:ilvl w:val="0"/>
          <w:numId w:val="2"/>
        </w:numPr>
      </w:pPr>
      <w:r>
        <w:rPr>
          <w:rFonts w:ascii="Verdana" w:hAnsi="Verdana" w:cs="Verdana"/>
          <w:sz w:val="15"/>
        </w:rPr>
        <w:t>per ottemperare a specifiche richieste dell’Interessato.</w:t>
      </w:r>
    </w:p>
    <w:p w14:paraId="3363A505" w14:textId="77777777" w:rsidR="00173F86" w:rsidRDefault="002F3415">
      <w:pPr>
        <w:pStyle w:val="NormaleWeb"/>
      </w:pPr>
      <w:r>
        <w:rPr>
          <w:rFonts w:ascii="Verdana" w:hAnsi="Verdana" w:cs="Verdana"/>
          <w:b/>
          <w:sz w:val="15"/>
          <w:u w:val="single"/>
        </w:rPr>
        <w:t>3. Eventuali destinatari o eventuali categorie di destinatari dei dati personali</w:t>
      </w:r>
      <w:r>
        <w:rPr>
          <w:rFonts w:ascii="Verdana" w:hAnsi="Verdana" w:cs="Verdana"/>
          <w:b/>
          <w:sz w:val="15"/>
        </w:rPr>
        <w:t> (Art. 13.1, lett. e) Reg. 679/2016)</w:t>
      </w:r>
    </w:p>
    <w:p w14:paraId="10BE85DD" w14:textId="77777777" w:rsidR="00173F86" w:rsidRDefault="002F3415">
      <w:pPr>
        <w:pStyle w:val="NormaleWeb"/>
        <w:jc w:val="both"/>
      </w:pPr>
      <w:r>
        <w:rPr>
          <w:rFonts w:ascii="Verdana" w:hAnsi="Verdana" w:cs="Verdana"/>
          <w:sz w:val="15"/>
        </w:rPr>
        <w:t>I dati personali dell’Interessato, nei casi in cui risultasse necessario, potranno essere comunicati (con tale termine intendendosi il darne conoscenza ad uno o più soggetti determinati):</w:t>
      </w:r>
    </w:p>
    <w:p w14:paraId="782228FA" w14:textId="77777777" w:rsidR="00173F86" w:rsidRDefault="002F3415">
      <w:pPr>
        <w:pStyle w:val="NormaleWeb"/>
        <w:numPr>
          <w:ilvl w:val="0"/>
          <w:numId w:val="3"/>
        </w:numPr>
      </w:pPr>
      <w:r>
        <w:rPr>
          <w:rFonts w:ascii="Verdana" w:hAnsi="Verdana" w:cs="Verdana"/>
          <w:sz w:val="15"/>
        </w:rPr>
        <w:t>Ai soggetti la cui facoltà di accesso ai dati è riconosciuta da disposizioni di legge, normativa secondaria, comunitaria, nonché di contrattazione collettiva (secondo le prescrizioni del Regolamento per il trattamento dei dati sensibili e giudiziari approvato dalla Regione Lombardia); </w:t>
      </w:r>
    </w:p>
    <w:p w14:paraId="518AF9C7" w14:textId="77777777" w:rsidR="00173F86" w:rsidRDefault="002F3415">
      <w:pPr>
        <w:pStyle w:val="NormaleWeb"/>
        <w:numPr>
          <w:ilvl w:val="0"/>
          <w:numId w:val="3"/>
        </w:numPr>
      </w:pPr>
      <w:r>
        <w:rPr>
          <w:rFonts w:ascii="Verdana" w:hAnsi="Verdana" w:cs="Verdana"/>
          <w:sz w:val="15"/>
        </w:rPr>
        <w:t>Agli uffici postali, a spedizionieri ed a corrieri per l’invio di documentazione e/o materiale; </w:t>
      </w:r>
    </w:p>
    <w:p w14:paraId="5B9D23FA" w14:textId="77777777" w:rsidR="00173F86" w:rsidRDefault="002F3415">
      <w:pPr>
        <w:pStyle w:val="NormaleWeb"/>
        <w:numPr>
          <w:ilvl w:val="0"/>
          <w:numId w:val="3"/>
        </w:numPr>
      </w:pPr>
      <w:r>
        <w:rPr>
          <w:rFonts w:ascii="Verdana" w:hAnsi="Verdana" w:cs="Verdana"/>
          <w:sz w:val="15"/>
        </w:rPr>
        <w:t>Ad istituti bancari per la gestione d’incassi e pagamenti derivanti dall'esecuzione dei contratti.</w:t>
      </w:r>
    </w:p>
    <w:p w14:paraId="367A221C" w14:textId="77777777" w:rsidR="00173F86" w:rsidRDefault="002F3415">
      <w:pPr>
        <w:pStyle w:val="NormaleWeb"/>
      </w:pPr>
      <w:r>
        <w:rPr>
          <w:rFonts w:ascii="Verdana" w:hAnsi="Verdana" w:cs="Verdana"/>
          <w:sz w:val="15"/>
        </w:rPr>
        <w:lastRenderedPageBreak/>
        <w:t>Si rende edotto l’Interessato che il conferimento dei dati personali oggetto della presente informativa risulta essere necessario al fine di poter erogare le prescrizioni del contratto stipulato. Nell'eventualità in cui tali dati non venissero correttamente forniti non sarà possibile dare corso alle obbligazioni contrattuali.</w:t>
      </w:r>
      <w:r>
        <w:br/>
      </w:r>
      <w:r>
        <w:rPr>
          <w:rFonts w:ascii="Verdana" w:hAnsi="Verdana" w:cs="Verdana"/>
          <w:sz w:val="15"/>
        </w:rPr>
        <w:t>Si comunica che verrà richiesto specifico ed espresso consenso nell'eventualità in cui si verificasse la necessità di una comunicazione di dati a soggetti terzi non espressamente indicati.</w:t>
      </w:r>
      <w:r>
        <w:br/>
      </w:r>
      <w:r>
        <w:rPr>
          <w:rFonts w:ascii="Verdana" w:hAnsi="Verdana" w:cs="Verdana"/>
          <w:sz w:val="15"/>
        </w:rPr>
        <w:t>I dati personali relativi allo stato di salute, la vita sessuale, i dati genetici ed i dati biometrici non vengono in alcun caso diffusi (con tale termine intendendosi il darne conoscenza in qualunque modo ad una pluralità di soggetti indeterminati).</w:t>
      </w:r>
    </w:p>
    <w:p w14:paraId="067B626B" w14:textId="77777777" w:rsidR="00173F86" w:rsidRDefault="002F3415">
      <w:pPr>
        <w:pStyle w:val="NormaleWeb"/>
      </w:pPr>
      <w:r>
        <w:rPr>
          <w:rFonts w:ascii="Verdana" w:hAnsi="Verdana" w:cs="Verdana"/>
          <w:b/>
          <w:sz w:val="15"/>
          <w:u w:val="single"/>
        </w:rPr>
        <w:t>4. Criteri utilizzati al fine di determinare il periodo di conservazione</w:t>
      </w:r>
      <w:r>
        <w:rPr>
          <w:rFonts w:ascii="Verdana" w:hAnsi="Verdana" w:cs="Verdana"/>
          <w:b/>
          <w:sz w:val="15"/>
        </w:rPr>
        <w:t> (Art. 13.2, lett. a) Reg. 679/2016)</w:t>
      </w:r>
    </w:p>
    <w:p w14:paraId="467B58F8" w14:textId="77777777" w:rsidR="00173F86" w:rsidRDefault="002F3415">
      <w:pPr>
        <w:pStyle w:val="NormaleWeb"/>
        <w:jc w:val="both"/>
      </w:pPr>
      <w:r>
        <w:rPr>
          <w:rFonts w:ascii="Verdana" w:hAnsi="Verdana" w:cs="Verdana"/>
          <w:sz w:val="15"/>
        </w:rPr>
        <w:t>Agenzia di Tutela della Salute della Val Padana dichiara che i dati personali dell’Interessato oggetto del trattamento saranno conservati per il periodo necessario a rispettare i termini di conservazione stabiliti nel Massimario di Scarto approvato dalla Regione Lombardia attualmente in vigore e ss.mm.ii. e comunque non superiori a quelli necessari per la gestione dei possibili ricorsi/contenziosi.</w:t>
      </w:r>
    </w:p>
    <w:p w14:paraId="0511017B" w14:textId="77777777" w:rsidR="00173F86" w:rsidRDefault="002F3415">
      <w:pPr>
        <w:pStyle w:val="NormaleWeb"/>
      </w:pPr>
      <w:r>
        <w:rPr>
          <w:rFonts w:ascii="Verdana" w:hAnsi="Verdana" w:cs="Verdana"/>
          <w:b/>
          <w:sz w:val="15"/>
          <w:u w:val="single"/>
        </w:rPr>
        <w:t>5. Diritti dell’interessato</w:t>
      </w:r>
      <w:r>
        <w:rPr>
          <w:rFonts w:ascii="Verdana" w:hAnsi="Verdana" w:cs="Verdana"/>
          <w:b/>
          <w:sz w:val="15"/>
        </w:rPr>
        <w:t xml:space="preserve"> (Art. 13.2, lett. b) Reg. 679/2016)</w:t>
      </w:r>
    </w:p>
    <w:p w14:paraId="787287EC" w14:textId="77777777" w:rsidR="00173F86" w:rsidRDefault="002F3415">
      <w:pPr>
        <w:pStyle w:val="NormaleWeb"/>
        <w:jc w:val="both"/>
      </w:pPr>
      <w:r>
        <w:rPr>
          <w:rFonts w:ascii="Verdana" w:hAnsi="Verdana" w:cs="Verdana"/>
          <w:sz w:val="15"/>
        </w:rPr>
        <w:t>Si comunica che, in qualsiasi momento, l’Interessato può esercitare:</w:t>
      </w:r>
    </w:p>
    <w:p w14:paraId="5CD56A6F" w14:textId="77777777" w:rsidR="00173F86" w:rsidRDefault="002F3415">
      <w:pPr>
        <w:pStyle w:val="NormaleWeb"/>
        <w:numPr>
          <w:ilvl w:val="0"/>
          <w:numId w:val="4"/>
        </w:numPr>
      </w:pPr>
      <w:r>
        <w:rPr>
          <w:rFonts w:ascii="Verdana" w:hAnsi="Verdana" w:cs="Verdana"/>
          <w:sz w:val="15"/>
        </w:rPr>
        <w:t>Diritto di chiedere al Titolare del trattamento, ex Art. 15 Reg. 679/2016, di poter accedere ai propri dati personali;</w:t>
      </w:r>
    </w:p>
    <w:p w14:paraId="02610E5A" w14:textId="77777777" w:rsidR="00173F86" w:rsidRDefault="002F3415">
      <w:pPr>
        <w:pStyle w:val="NormaleWeb"/>
        <w:numPr>
          <w:ilvl w:val="0"/>
          <w:numId w:val="4"/>
        </w:numPr>
      </w:pPr>
      <w:r>
        <w:rPr>
          <w:rFonts w:ascii="Verdana" w:hAnsi="Verdana" w:cs="Verdana"/>
          <w:sz w:val="15"/>
        </w:rPr>
        <w:t>Diritto di chiedere al Titolare del trattamento, ex Art. 16 Reg. 679/2016, di poter rettificare i propri dati personali, ove quest’ultimo non contrasti con la normativa vigente sulla conservazione dei dati stessi e con la necessità di tutelare in caso di contenzioso giudiziario i professionisti sanitari che li hanno trattati;</w:t>
      </w:r>
    </w:p>
    <w:p w14:paraId="607046FE" w14:textId="77777777" w:rsidR="00173F86" w:rsidRDefault="002F3415">
      <w:pPr>
        <w:pStyle w:val="NormaleWeb"/>
        <w:numPr>
          <w:ilvl w:val="0"/>
          <w:numId w:val="4"/>
        </w:numPr>
      </w:pPr>
      <w:r>
        <w:rPr>
          <w:rFonts w:ascii="Verdana" w:hAnsi="Verdana" w:cs="Verdana"/>
          <w:sz w:val="15"/>
        </w:rPr>
        <w:t>Diritto di chiedere al Titolare del trattamento, ex Art. 17 Reg. 679/2016, di poter cancellare i propri dati personali, ove quest’ultimo non contrasti con la normativa vigente sulla conservazione dei dati stessi e con la necessità di tutelare in caso di contenzioso giudiziario i professionisti sanitari che li hanno trattati;</w:t>
      </w:r>
    </w:p>
    <w:p w14:paraId="4E60763C" w14:textId="77777777" w:rsidR="00173F86" w:rsidRDefault="002F3415">
      <w:pPr>
        <w:pStyle w:val="NormaleWeb"/>
        <w:numPr>
          <w:ilvl w:val="0"/>
          <w:numId w:val="4"/>
        </w:numPr>
      </w:pPr>
      <w:r>
        <w:rPr>
          <w:rFonts w:ascii="Verdana" w:hAnsi="Verdana" w:cs="Verdana"/>
          <w:sz w:val="15"/>
        </w:rPr>
        <w:t>Diritto di chiedere al Titolare del trattamento, ex Art. 18 Reg. 679/2016, di poter limitare il trattamento dei propri dati personali;</w:t>
      </w:r>
    </w:p>
    <w:p w14:paraId="65A4C538" w14:textId="77777777" w:rsidR="00173F86" w:rsidRDefault="002F3415">
      <w:pPr>
        <w:pStyle w:val="NormaleWeb"/>
        <w:numPr>
          <w:ilvl w:val="0"/>
          <w:numId w:val="4"/>
        </w:numPr>
      </w:pPr>
      <w:r>
        <w:rPr>
          <w:rFonts w:ascii="Verdana" w:hAnsi="Verdana" w:cs="Verdana"/>
          <w:sz w:val="15"/>
        </w:rPr>
        <w:t>Diritto di opporsi al trattamento, ex Art. 21 Reg. 679/2016.</w:t>
      </w:r>
    </w:p>
    <w:p w14:paraId="7D2EE4FC" w14:textId="77777777" w:rsidR="00173F86" w:rsidRDefault="002F3415">
      <w:pPr>
        <w:pStyle w:val="NormaleWeb"/>
        <w:jc w:val="both"/>
      </w:pPr>
      <w:r>
        <w:rPr>
          <w:rFonts w:ascii="Verdana" w:hAnsi="Verdana" w:cs="Verdana"/>
          <w:b/>
          <w:sz w:val="15"/>
          <w:u w:val="single"/>
        </w:rPr>
        <w:t>6. Diritto di presentare reclamo</w:t>
      </w:r>
      <w:r>
        <w:rPr>
          <w:rFonts w:ascii="Verdana" w:hAnsi="Verdana" w:cs="Verdana"/>
          <w:b/>
          <w:sz w:val="15"/>
        </w:rPr>
        <w:t> (Art. 13.2, lett. d) Reg.679/2016) </w:t>
      </w:r>
    </w:p>
    <w:p w14:paraId="0B138A1E" w14:textId="77777777" w:rsidR="00173F86" w:rsidRDefault="002F3415">
      <w:r>
        <w:rPr>
          <w:rFonts w:ascii="Verdana" w:hAnsi="Verdana" w:cs="Verdana"/>
          <w:sz w:val="15"/>
        </w:rPr>
        <w:t>Il soggetto Interessato ha sempre il diritto di proporre un reclamo all'Autorità Garante per la protezione dei dati personali per l’esercizio dei suoi diritti o per qualsiasi altra questione relativa al trattamento dei suoi dati personali.</w:t>
      </w:r>
    </w:p>
    <w:tbl>
      <w:tblPr>
        <w:tblW w:w="15" w:type="dxa"/>
        <w:tblCellSpacing w:w="0" w:type="dxa"/>
        <w:tblInd w:w="21600" w:type="dxa"/>
        <w:tblCellMar>
          <w:left w:w="0" w:type="dxa"/>
          <w:right w:w="0" w:type="dxa"/>
        </w:tblCellMar>
        <w:tblLook w:val="04A0" w:firstRow="1" w:lastRow="0" w:firstColumn="1" w:lastColumn="0" w:noHBand="0" w:noVBand="1"/>
      </w:tblPr>
      <w:tblGrid>
        <w:gridCol w:w="1620"/>
        <w:gridCol w:w="2076"/>
      </w:tblGrid>
      <w:tr w:rsidR="00173F86" w14:paraId="44CAFAD8" w14:textId="77777777">
        <w:trPr>
          <w:tblCellSpacing w:w="0" w:type="dxa"/>
        </w:trPr>
        <w:tc>
          <w:tcPr>
            <w:tcW w:w="0" w:type="auto"/>
            <w:vAlign w:val="center"/>
            <w:hideMark/>
          </w:tcPr>
          <w:p w14:paraId="07A64A0A" w14:textId="77777777" w:rsidR="00173F86" w:rsidRDefault="002F3415">
            <w:pPr>
              <w:pStyle w:val="NormaleWeb"/>
              <w:jc w:val="center"/>
            </w:pPr>
            <w:r>
              <w:rPr>
                <w:noProof/>
              </w:rPr>
              <w:drawing>
                <wp:inline distT="0" distB="0" distL="0" distR="0" wp14:anchorId="1267C5A9" wp14:editId="3216B0F9">
                  <wp:extent cx="1028700" cy="609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7"/>
                          <a:stretch>
                            <a:fillRect/>
                          </a:stretch>
                        </pic:blipFill>
                        <pic:spPr>
                          <a:xfrm>
                            <a:off x="0" y="0"/>
                            <a:ext cx="1028700" cy="609600"/>
                          </a:xfrm>
                          <a:prstGeom prst="rect">
                            <a:avLst/>
                          </a:prstGeom>
                        </pic:spPr>
                      </pic:pic>
                    </a:graphicData>
                  </a:graphic>
                </wp:inline>
              </w:drawing>
            </w: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875"/>
            </w:tblGrid>
            <w:tr w:rsidR="00173F86" w14:paraId="05629757" w14:textId="77777777">
              <w:trPr>
                <w:tblCellSpacing w:w="15" w:type="dxa"/>
              </w:trPr>
              <w:tc>
                <w:tcPr>
                  <w:tcW w:w="0" w:type="auto"/>
                  <w:tcBorders>
                    <w:bottom w:val="single" w:sz="6" w:space="0" w:color="02743A"/>
                  </w:tcBorders>
                  <w:vAlign w:val="center"/>
                  <w:hideMark/>
                </w:tcPr>
                <w:p w14:paraId="11730A66" w14:textId="77777777" w:rsidR="00173F86" w:rsidRDefault="002F3415">
                  <w:r>
                    <w:rPr>
                      <w:rFonts w:ascii="Century Gothic" w:hAnsi="Century Gothic" w:cs="Century Gothic"/>
                      <w:color w:val="02743A"/>
                      <w:sz w:val="17"/>
                    </w:rPr>
                    <w:t>Direzione Generale</w:t>
                  </w:r>
                  <w:r>
                    <w:t xml:space="preserve"> </w:t>
                  </w:r>
                </w:p>
              </w:tc>
            </w:tr>
            <w:tr w:rsidR="00173F86" w14:paraId="745DB826" w14:textId="77777777">
              <w:trPr>
                <w:tblCellSpacing w:w="15" w:type="dxa"/>
              </w:trPr>
              <w:tc>
                <w:tcPr>
                  <w:tcW w:w="0" w:type="auto"/>
                  <w:vAlign w:val="center"/>
                  <w:hideMark/>
                </w:tcPr>
                <w:p w14:paraId="3254A57F" w14:textId="77777777" w:rsidR="00173F86" w:rsidRDefault="002F3415">
                  <w:r>
                    <w:rPr>
                      <w:rFonts w:ascii="Century Gothic" w:hAnsi="Century Gothic" w:cs="Century Gothic"/>
                      <w:color w:val="000000"/>
                      <w:sz w:val="17"/>
                    </w:rPr>
                    <w:t>Il Direttore Generale</w:t>
                  </w:r>
                </w:p>
              </w:tc>
            </w:tr>
          </w:tbl>
          <w:p w14:paraId="4A6E80CA" w14:textId="77777777" w:rsidR="00173F86" w:rsidRDefault="00173F86"/>
        </w:tc>
        <w:tc>
          <w:tcPr>
            <w:tcW w:w="0" w:type="auto"/>
            <w:vAlign w:val="center"/>
            <w:hideMark/>
          </w:tcPr>
          <w:p w14:paraId="0C4FB04F" w14:textId="77777777" w:rsidR="00173F86" w:rsidRDefault="002F3415">
            <w:pPr>
              <w:pStyle w:val="NormaleWeb"/>
              <w:jc w:val="right"/>
            </w:pPr>
            <w:r>
              <w:tab/>
            </w:r>
            <w:r>
              <w:tab/>
            </w:r>
          </w:p>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2076"/>
            </w:tblGrid>
            <w:tr w:rsidR="00173F86" w14:paraId="6822F4B2" w14:textId="77777777">
              <w:trPr>
                <w:tblCellSpacing w:w="15" w:type="dxa"/>
                <w:jc w:val="right"/>
              </w:trPr>
              <w:tc>
                <w:tcPr>
                  <w:tcW w:w="0" w:type="auto"/>
                  <w:vAlign w:val="center"/>
                  <w:hideMark/>
                </w:tcPr>
                <w:p w14:paraId="682B81E4" w14:textId="77777777" w:rsidR="00173F86" w:rsidRDefault="002F3415">
                  <w:r>
                    <w:rPr>
                      <w:rFonts w:ascii="Century Gothic" w:hAnsi="Century Gothic" w:cs="Century Gothic"/>
                      <w:color w:val="000000"/>
                      <w:sz w:val="8"/>
                    </w:rPr>
                    <w:t>CIATS_00.01.00</w:t>
                  </w:r>
                </w:p>
              </w:tc>
            </w:tr>
            <w:tr w:rsidR="00173F86" w14:paraId="79450B5C" w14:textId="77777777">
              <w:trPr>
                <w:tblCellSpacing w:w="15" w:type="dxa"/>
                <w:jc w:val="right"/>
              </w:trPr>
              <w:tc>
                <w:tcPr>
                  <w:tcW w:w="0" w:type="auto"/>
                  <w:tcBorders>
                    <w:top w:val="single" w:sz="6" w:space="0" w:color="02743A"/>
                  </w:tcBorders>
                  <w:vAlign w:val="center"/>
                  <w:hideMark/>
                </w:tcPr>
                <w:p w14:paraId="20124DF2" w14:textId="77777777" w:rsidR="00173F86" w:rsidRDefault="00173F86"/>
              </w:tc>
            </w:tr>
            <w:tr w:rsidR="00173F86" w14:paraId="5410082D" w14:textId="77777777">
              <w:trPr>
                <w:tblCellSpacing w:w="15" w:type="dxa"/>
                <w:jc w:val="right"/>
              </w:trPr>
              <w:tc>
                <w:tcPr>
                  <w:tcW w:w="0" w:type="auto"/>
                  <w:vAlign w:val="center"/>
                  <w:hideMark/>
                </w:tcPr>
                <w:p w14:paraId="68D1CF71" w14:textId="77777777" w:rsidR="00173F86" w:rsidRDefault="002F3415">
                  <w:r>
                    <w:rPr>
                      <w:rFonts w:ascii="Century Gothic" w:hAnsi="Century Gothic" w:cs="Century Gothic"/>
                      <w:b/>
                      <w:color w:val="000000"/>
                      <w:sz w:val="15"/>
                    </w:rPr>
                    <w:t>Sede Legale: Via dei Toscani, 1 46100 Mantova - C.F. P.Iva 02481970206 - www.ats-valpadana.it - protocollo@pec.ats-valpadana.it</w:t>
                  </w:r>
                </w:p>
              </w:tc>
            </w:tr>
            <w:tr w:rsidR="00173F86" w14:paraId="2B907CF6" w14:textId="77777777">
              <w:trPr>
                <w:tblCellSpacing w:w="15" w:type="dxa"/>
                <w:jc w:val="right"/>
              </w:trPr>
              <w:tc>
                <w:tcPr>
                  <w:tcW w:w="0" w:type="auto"/>
                  <w:vAlign w:val="center"/>
                  <w:hideMark/>
                </w:tcPr>
                <w:p w14:paraId="0616964B" w14:textId="77777777" w:rsidR="00173F86" w:rsidRDefault="002F3415">
                  <w:r>
                    <w:rPr>
                      <w:rFonts w:ascii="Century Gothic" w:hAnsi="Century Gothic" w:cs="Century Gothic"/>
                      <w:color w:val="000000"/>
                      <w:sz w:val="17"/>
                    </w:rPr>
                    <w:t>Sede Territoriale: Via dei Toscani, 1 46100 Mantova - 0376 334988 - direzione.generale@ats-valpadana.it</w:t>
                  </w:r>
                </w:p>
              </w:tc>
            </w:tr>
            <w:tr w:rsidR="00173F86" w14:paraId="3D43A85B" w14:textId="77777777">
              <w:trPr>
                <w:tblCellSpacing w:w="15" w:type="dxa"/>
                <w:jc w:val="right"/>
              </w:trPr>
              <w:tc>
                <w:tcPr>
                  <w:tcW w:w="0" w:type="auto"/>
                  <w:vAlign w:val="center"/>
                  <w:hideMark/>
                </w:tcPr>
                <w:p w14:paraId="6116A84E" w14:textId="77777777" w:rsidR="00173F86" w:rsidRDefault="002F3415">
                  <w:r>
                    <w:rPr>
                      <w:rFonts w:ascii="Century Gothic" w:hAnsi="Century Gothic" w:cs="Century Gothic"/>
                      <w:color w:val="000000"/>
                      <w:sz w:val="17"/>
                    </w:rPr>
                    <w:t>Sede Territoriale: Via San Sebastiano, 14 26100 Cremona - 0372 497203 - direzione.generale@ats-valpadana.it</w:t>
                  </w:r>
                </w:p>
              </w:tc>
            </w:tr>
          </w:tbl>
          <w:p w14:paraId="679E73BD" w14:textId="77777777" w:rsidR="00173F86" w:rsidRDefault="00173F86"/>
        </w:tc>
      </w:tr>
    </w:tbl>
    <w:p w14:paraId="3A05FA80" w14:textId="77777777" w:rsidR="00173F86" w:rsidRDefault="00173F86"/>
    <w:sectPr w:rsidR="00173F86">
      <w:headerReference w:type="default" r:id="rId8"/>
      <w:footerReference w:type="default" r:id="rId9"/>
      <w:pgSz w:w="11906" w:h="16838"/>
      <w:pgMar w:top="576" w:right="576" w:bottom="576" w:left="576"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1E01C" w14:textId="77777777" w:rsidR="0011305A" w:rsidRDefault="0011305A">
      <w:r>
        <w:separator/>
      </w:r>
    </w:p>
  </w:endnote>
  <w:endnote w:type="continuationSeparator" w:id="0">
    <w:p w14:paraId="4EABBCF0" w14:textId="77777777" w:rsidR="0011305A" w:rsidRDefault="0011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ED9C" w14:textId="77777777" w:rsidR="00173F86" w:rsidRDefault="002F3415">
    <w:pPr>
      <w:pStyle w:val="Pidipagina"/>
      <w:jc w:val="center"/>
      <w:rPr>
        <w:rFonts w:ascii="Century Gothic" w:hAnsi="Century Gothic" w:cs="Century Gothic"/>
        <w:color w:val="000000" w:themeColor="dark1"/>
        <w:sz w:val="14"/>
      </w:rPr>
    </w:pPr>
    <w:r>
      <w:rPr>
        <w:rFonts w:ascii="Century Gothic" w:hAnsi="Century Gothic" w:cs="Century Gothic"/>
        <w:color w:val="000000" w:themeColor="dark1"/>
        <w:sz w:val="14"/>
      </w:rPr>
      <w:t xml:space="preserve">Pagina </w:t>
    </w:r>
    <w:r>
      <w:fldChar w:fldCharType="begin"/>
    </w:r>
    <w:r>
      <w:rPr>
        <w:rFonts w:ascii="Century Gothic" w:hAnsi="Century Gothic" w:cs="Century Gothic"/>
        <w:color w:val="000000" w:themeColor="dark1"/>
        <w:sz w:val="14"/>
      </w:rPr>
      <w:instrText>PAGE  \* Arabic  \* MERGEFORMAT</w:instrText>
    </w:r>
    <w:r>
      <w:fldChar w:fldCharType="separate"/>
    </w:r>
    <w:r w:rsidR="008D0D0E">
      <w:rPr>
        <w:rFonts w:ascii="Century Gothic" w:hAnsi="Century Gothic" w:cs="Century Gothic"/>
        <w:noProof/>
        <w:color w:val="000000" w:themeColor="dark1"/>
        <w:sz w:val="14"/>
      </w:rPr>
      <w:t>2</w:t>
    </w:r>
    <w:r>
      <w:fldChar w:fldCharType="end"/>
    </w:r>
    <w:r>
      <w:rPr>
        <w:rFonts w:ascii="Century Gothic" w:hAnsi="Century Gothic" w:cs="Century Gothic"/>
        <w:color w:val="000000" w:themeColor="dark1"/>
        <w:sz w:val="14"/>
      </w:rPr>
      <w:t xml:space="preserve"> di </w:t>
    </w:r>
    <w:r>
      <w:fldChar w:fldCharType="begin"/>
    </w:r>
    <w:r>
      <w:rPr>
        <w:rFonts w:ascii="Century Gothic" w:hAnsi="Century Gothic" w:cs="Century Gothic"/>
        <w:color w:val="000000" w:themeColor="dark1"/>
        <w:sz w:val="14"/>
      </w:rPr>
      <w:instrText>NUMPAGES  \* Arabic  \* MERGEFORMAT</w:instrText>
    </w:r>
    <w:r>
      <w:fldChar w:fldCharType="separate"/>
    </w:r>
    <w:r w:rsidR="008D0D0E">
      <w:rPr>
        <w:rFonts w:ascii="Century Gothic" w:hAnsi="Century Gothic" w:cs="Century Gothic"/>
        <w:noProof/>
        <w:color w:val="000000" w:themeColor="dark1"/>
        <w:sz w:val="14"/>
      </w:rPr>
      <w:t>2</w:t>
    </w:r>
    <w:r>
      <w:fldChar w:fldCharType="end"/>
    </w:r>
  </w:p>
  <w:tbl>
    <w:tblPr>
      <w:tblW w:w="5000"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10754"/>
    </w:tblGrid>
    <w:tr w:rsidR="00173F86" w14:paraId="60EF6467" w14:textId="77777777">
      <w:trPr>
        <w:tblCellSpacing w:w="15" w:type="dxa"/>
      </w:trPr>
      <w:tc>
        <w:tcPr>
          <w:tcW w:w="0" w:type="auto"/>
          <w:vAlign w:val="center"/>
          <w:hideMark/>
        </w:tcPr>
        <w:p w14:paraId="0BCD602D" w14:textId="77777777" w:rsidR="00173F86" w:rsidRDefault="002F3415">
          <w:r>
            <w:rPr>
              <w:rFonts w:ascii="Century Gothic" w:hAnsi="Century Gothic" w:cs="Century Gothic"/>
              <w:color w:val="000000"/>
              <w:sz w:val="8"/>
            </w:rPr>
            <w:t>CIATS_00.01.00</w:t>
          </w:r>
        </w:p>
      </w:tc>
    </w:tr>
    <w:tr w:rsidR="00173F86" w14:paraId="20C8276E" w14:textId="77777777">
      <w:trPr>
        <w:tblCellSpacing w:w="15" w:type="dxa"/>
      </w:trPr>
      <w:tc>
        <w:tcPr>
          <w:tcW w:w="0" w:type="auto"/>
          <w:tcBorders>
            <w:top w:val="single" w:sz="6" w:space="0" w:color="02743A"/>
          </w:tcBorders>
          <w:vAlign w:val="center"/>
          <w:hideMark/>
        </w:tcPr>
        <w:p w14:paraId="5AEBBD40" w14:textId="77777777" w:rsidR="00173F86" w:rsidRDefault="00173F86"/>
      </w:tc>
    </w:tr>
    <w:tr w:rsidR="00173F86" w14:paraId="6552A478" w14:textId="77777777">
      <w:trPr>
        <w:tblCellSpacing w:w="15" w:type="dxa"/>
      </w:trPr>
      <w:tc>
        <w:tcPr>
          <w:tcW w:w="0" w:type="auto"/>
          <w:vAlign w:val="center"/>
          <w:hideMark/>
        </w:tcPr>
        <w:p w14:paraId="399D5F02" w14:textId="77777777" w:rsidR="00173F86" w:rsidRDefault="002F3415">
          <w:r>
            <w:rPr>
              <w:rFonts w:ascii="Century Gothic" w:hAnsi="Century Gothic" w:cs="Century Gothic"/>
              <w:b/>
              <w:color w:val="000000"/>
              <w:sz w:val="15"/>
            </w:rPr>
            <w:t>Sede Legale: Via dei Toscani, 1 46100 Mantova - C.F. P.Iva 02481970206 - www.ats-valpadana.it - protocollo@pec.ats-valpadana.it</w:t>
          </w:r>
        </w:p>
      </w:tc>
    </w:tr>
    <w:tr w:rsidR="00173F86" w14:paraId="78669C27" w14:textId="77777777">
      <w:trPr>
        <w:tblCellSpacing w:w="15" w:type="dxa"/>
      </w:trPr>
      <w:tc>
        <w:tcPr>
          <w:tcW w:w="0" w:type="auto"/>
          <w:vAlign w:val="center"/>
          <w:hideMark/>
        </w:tcPr>
        <w:p w14:paraId="2E7C7A25" w14:textId="77777777" w:rsidR="00173F86" w:rsidRDefault="002F3415">
          <w:r>
            <w:rPr>
              <w:rFonts w:ascii="Century Gothic" w:hAnsi="Century Gothic" w:cs="Century Gothic"/>
              <w:color w:val="000000"/>
              <w:sz w:val="17"/>
            </w:rPr>
            <w:t>Sede Territoriale: Via dei Toscani, 1 46100 Mantova - 0376 334988 - direzione.generale@ats-valpadana.it</w:t>
          </w:r>
        </w:p>
      </w:tc>
    </w:tr>
    <w:tr w:rsidR="00173F86" w14:paraId="6AF0DFFC" w14:textId="77777777">
      <w:trPr>
        <w:tblCellSpacing w:w="15" w:type="dxa"/>
      </w:trPr>
      <w:tc>
        <w:tcPr>
          <w:tcW w:w="0" w:type="auto"/>
          <w:vAlign w:val="center"/>
          <w:hideMark/>
        </w:tcPr>
        <w:p w14:paraId="138185A6" w14:textId="77777777" w:rsidR="00173F86" w:rsidRDefault="002F3415">
          <w:r>
            <w:rPr>
              <w:rFonts w:ascii="Century Gothic" w:hAnsi="Century Gothic" w:cs="Century Gothic"/>
              <w:color w:val="000000"/>
              <w:sz w:val="17"/>
            </w:rPr>
            <w:t>Sede Territoriale: Via San Sebastiano, 14 26100 Cremona - 0372 497203 - direzione.generale@ats-valpadana.it</w:t>
          </w:r>
        </w:p>
      </w:tc>
    </w:tr>
  </w:tbl>
  <w:p w14:paraId="35CDA69B" w14:textId="77777777" w:rsidR="00173F86" w:rsidRDefault="00173F86">
    <w:pPr>
      <w:pStyle w:val="NormaleWeb"/>
      <w:tabs>
        <w:tab w:val="left" w:pos="43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0C5C" w14:textId="77777777" w:rsidR="0011305A" w:rsidRDefault="0011305A">
      <w:r>
        <w:separator/>
      </w:r>
    </w:p>
  </w:footnote>
  <w:footnote w:type="continuationSeparator" w:id="0">
    <w:p w14:paraId="68EE5EE1" w14:textId="77777777" w:rsidR="0011305A" w:rsidRDefault="00113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77D4" w14:textId="77777777" w:rsidR="00173F86" w:rsidRDefault="002F3415">
    <w:pPr>
      <w:pStyle w:val="NormaleWeb"/>
      <w:jc w:val="center"/>
    </w:pPr>
    <w:r>
      <w:rPr>
        <w:noProof/>
      </w:rPr>
      <w:drawing>
        <wp:inline distT="0" distB="0" distL="0" distR="0" wp14:anchorId="4C628A25" wp14:editId="7B5A888D">
          <wp:extent cx="1028700" cy="6096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stretch>
                    <a:fillRect/>
                  </a:stretch>
                </pic:blipFill>
                <pic:spPr>
                  <a:xfrm>
                    <a:off x="0" y="0"/>
                    <a:ext cx="1028700" cy="609600"/>
                  </a:xfrm>
                  <a:prstGeom prst="rect">
                    <a:avLst/>
                  </a:prstGeom>
                </pic:spPr>
              </pic:pic>
            </a:graphicData>
          </a:graphic>
        </wp:inline>
      </w:drawing>
    </w: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5377"/>
    </w:tblGrid>
    <w:tr w:rsidR="00173F86" w14:paraId="79858CDD" w14:textId="77777777">
      <w:trPr>
        <w:tblCellSpacing w:w="15" w:type="dxa"/>
      </w:trPr>
      <w:tc>
        <w:tcPr>
          <w:tcW w:w="0" w:type="auto"/>
          <w:tcBorders>
            <w:bottom w:val="single" w:sz="6" w:space="0" w:color="02743A"/>
          </w:tcBorders>
          <w:vAlign w:val="center"/>
          <w:hideMark/>
        </w:tcPr>
        <w:p w14:paraId="3BA9BB5C" w14:textId="77777777" w:rsidR="00173F86" w:rsidRDefault="002F3415">
          <w:r>
            <w:rPr>
              <w:rFonts w:ascii="Century Gothic" w:hAnsi="Century Gothic" w:cs="Century Gothic"/>
              <w:color w:val="02743A"/>
              <w:sz w:val="17"/>
            </w:rPr>
            <w:t>Direzione Generale</w:t>
          </w:r>
          <w:r>
            <w:t xml:space="preserve"> </w:t>
          </w:r>
        </w:p>
      </w:tc>
    </w:tr>
    <w:tr w:rsidR="00173F86" w14:paraId="47DF1280" w14:textId="77777777">
      <w:trPr>
        <w:tblCellSpacing w:w="15" w:type="dxa"/>
      </w:trPr>
      <w:tc>
        <w:tcPr>
          <w:tcW w:w="0" w:type="auto"/>
          <w:vAlign w:val="center"/>
          <w:hideMark/>
        </w:tcPr>
        <w:p w14:paraId="1379EF54" w14:textId="77777777" w:rsidR="00173F86" w:rsidRDefault="002F3415">
          <w:r>
            <w:rPr>
              <w:rFonts w:ascii="Century Gothic" w:hAnsi="Century Gothic" w:cs="Century Gothic"/>
              <w:color w:val="000000"/>
              <w:sz w:val="17"/>
            </w:rPr>
            <w:t>Il Direttore Generale</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5AB"/>
    <w:multiLevelType w:val="hybridMultilevel"/>
    <w:tmpl w:val="FF74AC72"/>
    <w:lvl w:ilvl="0" w:tplc="1E364FC0">
      <w:start w:val="1"/>
      <w:numFmt w:val="bullet"/>
      <w:lvlText w:val=""/>
      <w:lvlJc w:val="left"/>
      <w:pPr>
        <w:ind w:left="720" w:hanging="360"/>
      </w:pPr>
      <w:rPr>
        <w:rFonts w:ascii="Symbol" w:hAnsi="Symbol" w:cs="Symbol"/>
      </w:rPr>
    </w:lvl>
    <w:lvl w:ilvl="1" w:tplc="042C8AC2">
      <w:start w:val="1"/>
      <w:numFmt w:val="decimal"/>
      <w:lvlText w:val="%2."/>
      <w:lvlJc w:val="left"/>
      <w:pPr>
        <w:ind w:left="1080" w:hanging="360"/>
      </w:pPr>
    </w:lvl>
    <w:lvl w:ilvl="2" w:tplc="9B2691F2">
      <w:start w:val="1"/>
      <w:numFmt w:val="decimal"/>
      <w:lvlText w:val="%3."/>
      <w:lvlJc w:val="left"/>
      <w:pPr>
        <w:ind w:left="1440" w:hanging="360"/>
      </w:pPr>
    </w:lvl>
    <w:lvl w:ilvl="3" w:tplc="7E9C9F6E">
      <w:start w:val="1"/>
      <w:numFmt w:val="decimal"/>
      <w:lvlText w:val="%4."/>
      <w:lvlJc w:val="left"/>
      <w:pPr>
        <w:ind w:left="1800" w:hanging="360"/>
      </w:pPr>
    </w:lvl>
    <w:lvl w:ilvl="4" w:tplc="CBA8931E">
      <w:start w:val="1"/>
      <w:numFmt w:val="decimal"/>
      <w:lvlText w:val="%5."/>
      <w:lvlJc w:val="left"/>
      <w:pPr>
        <w:ind w:left="2160" w:hanging="360"/>
      </w:pPr>
    </w:lvl>
    <w:lvl w:ilvl="5" w:tplc="569E5732">
      <w:start w:val="1"/>
      <w:numFmt w:val="decimal"/>
      <w:lvlText w:val="%6."/>
      <w:lvlJc w:val="left"/>
      <w:pPr>
        <w:ind w:left="2520" w:hanging="360"/>
      </w:pPr>
    </w:lvl>
    <w:lvl w:ilvl="6" w:tplc="80222E2C">
      <w:start w:val="1"/>
      <w:numFmt w:val="decimal"/>
      <w:lvlText w:val="%7."/>
      <w:lvlJc w:val="left"/>
      <w:pPr>
        <w:ind w:left="2880" w:hanging="360"/>
      </w:pPr>
    </w:lvl>
    <w:lvl w:ilvl="7" w:tplc="A934BCEC">
      <w:start w:val="1"/>
      <w:numFmt w:val="decimal"/>
      <w:lvlText w:val="%8."/>
      <w:lvlJc w:val="left"/>
      <w:pPr>
        <w:ind w:left="3240" w:hanging="360"/>
      </w:pPr>
    </w:lvl>
    <w:lvl w:ilvl="8" w:tplc="45C066A2">
      <w:start w:val="1"/>
      <w:numFmt w:val="decimal"/>
      <w:lvlText w:val="%9."/>
      <w:lvlJc w:val="left"/>
      <w:pPr>
        <w:ind w:left="3600" w:hanging="360"/>
      </w:pPr>
    </w:lvl>
  </w:abstractNum>
  <w:abstractNum w:abstractNumId="1" w15:restartNumberingAfterBreak="0">
    <w:nsid w:val="17096F6A"/>
    <w:multiLevelType w:val="hybridMultilevel"/>
    <w:tmpl w:val="EFE498AC"/>
    <w:lvl w:ilvl="0" w:tplc="822094A8">
      <w:start w:val="1"/>
      <w:numFmt w:val="bullet"/>
      <w:lvlText w:val=""/>
      <w:lvlJc w:val="left"/>
      <w:pPr>
        <w:ind w:left="720" w:hanging="360"/>
      </w:pPr>
      <w:rPr>
        <w:rFonts w:ascii="Symbol" w:hAnsi="Symbol" w:cs="Symbol"/>
      </w:rPr>
    </w:lvl>
    <w:lvl w:ilvl="1" w:tplc="55D65D34">
      <w:start w:val="1"/>
      <w:numFmt w:val="decimal"/>
      <w:lvlText w:val="%2."/>
      <w:lvlJc w:val="left"/>
      <w:pPr>
        <w:ind w:left="1080" w:hanging="360"/>
      </w:pPr>
    </w:lvl>
    <w:lvl w:ilvl="2" w:tplc="FE885ECC">
      <w:start w:val="1"/>
      <w:numFmt w:val="decimal"/>
      <w:lvlText w:val="%3."/>
      <w:lvlJc w:val="left"/>
      <w:pPr>
        <w:ind w:left="1440" w:hanging="360"/>
      </w:pPr>
    </w:lvl>
    <w:lvl w:ilvl="3" w:tplc="0BD2B334">
      <w:start w:val="1"/>
      <w:numFmt w:val="decimal"/>
      <w:lvlText w:val="%4."/>
      <w:lvlJc w:val="left"/>
      <w:pPr>
        <w:ind w:left="1800" w:hanging="360"/>
      </w:pPr>
    </w:lvl>
    <w:lvl w:ilvl="4" w:tplc="77FA3AA2">
      <w:start w:val="1"/>
      <w:numFmt w:val="decimal"/>
      <w:lvlText w:val="%5."/>
      <w:lvlJc w:val="left"/>
      <w:pPr>
        <w:ind w:left="2160" w:hanging="360"/>
      </w:pPr>
    </w:lvl>
    <w:lvl w:ilvl="5" w:tplc="BBDA390A">
      <w:start w:val="1"/>
      <w:numFmt w:val="decimal"/>
      <w:lvlText w:val="%6."/>
      <w:lvlJc w:val="left"/>
      <w:pPr>
        <w:ind w:left="2520" w:hanging="360"/>
      </w:pPr>
    </w:lvl>
    <w:lvl w:ilvl="6" w:tplc="B47ED4D0">
      <w:start w:val="1"/>
      <w:numFmt w:val="decimal"/>
      <w:lvlText w:val="%7."/>
      <w:lvlJc w:val="left"/>
      <w:pPr>
        <w:ind w:left="2880" w:hanging="360"/>
      </w:pPr>
    </w:lvl>
    <w:lvl w:ilvl="7" w:tplc="C4D0EB54">
      <w:start w:val="1"/>
      <w:numFmt w:val="decimal"/>
      <w:lvlText w:val="%8."/>
      <w:lvlJc w:val="left"/>
      <w:pPr>
        <w:ind w:left="3240" w:hanging="360"/>
      </w:pPr>
    </w:lvl>
    <w:lvl w:ilvl="8" w:tplc="8E7CABF4">
      <w:start w:val="1"/>
      <w:numFmt w:val="decimal"/>
      <w:lvlText w:val="%9."/>
      <w:lvlJc w:val="left"/>
      <w:pPr>
        <w:ind w:left="3600" w:hanging="360"/>
      </w:pPr>
    </w:lvl>
  </w:abstractNum>
  <w:abstractNum w:abstractNumId="2" w15:restartNumberingAfterBreak="0">
    <w:nsid w:val="3513526D"/>
    <w:multiLevelType w:val="hybridMultilevel"/>
    <w:tmpl w:val="E9D09520"/>
    <w:lvl w:ilvl="0" w:tplc="726E45EA">
      <w:start w:val="1"/>
      <w:numFmt w:val="bullet"/>
      <w:lvlText w:val=""/>
      <w:lvlJc w:val="left"/>
      <w:pPr>
        <w:ind w:left="720" w:hanging="360"/>
      </w:pPr>
      <w:rPr>
        <w:rFonts w:ascii="Symbol" w:hAnsi="Symbol" w:cs="Symbol"/>
      </w:rPr>
    </w:lvl>
    <w:lvl w:ilvl="1" w:tplc="96CA667C">
      <w:start w:val="1"/>
      <w:numFmt w:val="decimal"/>
      <w:lvlText w:val="%2."/>
      <w:lvlJc w:val="left"/>
      <w:pPr>
        <w:ind w:left="1080" w:hanging="360"/>
      </w:pPr>
    </w:lvl>
    <w:lvl w:ilvl="2" w:tplc="25E418E0">
      <w:start w:val="1"/>
      <w:numFmt w:val="decimal"/>
      <w:lvlText w:val="%3."/>
      <w:lvlJc w:val="left"/>
      <w:pPr>
        <w:ind w:left="1440" w:hanging="360"/>
      </w:pPr>
    </w:lvl>
    <w:lvl w:ilvl="3" w:tplc="BDFC07C6">
      <w:start w:val="1"/>
      <w:numFmt w:val="decimal"/>
      <w:lvlText w:val="%4."/>
      <w:lvlJc w:val="left"/>
      <w:pPr>
        <w:ind w:left="1800" w:hanging="360"/>
      </w:pPr>
    </w:lvl>
    <w:lvl w:ilvl="4" w:tplc="9EDA8740">
      <w:start w:val="1"/>
      <w:numFmt w:val="decimal"/>
      <w:lvlText w:val="%5."/>
      <w:lvlJc w:val="left"/>
      <w:pPr>
        <w:ind w:left="2160" w:hanging="360"/>
      </w:pPr>
    </w:lvl>
    <w:lvl w:ilvl="5" w:tplc="386616CC">
      <w:start w:val="1"/>
      <w:numFmt w:val="decimal"/>
      <w:lvlText w:val="%6."/>
      <w:lvlJc w:val="left"/>
      <w:pPr>
        <w:ind w:left="2520" w:hanging="360"/>
      </w:pPr>
    </w:lvl>
    <w:lvl w:ilvl="6" w:tplc="DCD2FBEA">
      <w:start w:val="1"/>
      <w:numFmt w:val="decimal"/>
      <w:lvlText w:val="%7."/>
      <w:lvlJc w:val="left"/>
      <w:pPr>
        <w:ind w:left="2880" w:hanging="360"/>
      </w:pPr>
    </w:lvl>
    <w:lvl w:ilvl="7" w:tplc="F3CEAD4E">
      <w:start w:val="1"/>
      <w:numFmt w:val="decimal"/>
      <w:lvlText w:val="%8."/>
      <w:lvlJc w:val="left"/>
      <w:pPr>
        <w:ind w:left="3240" w:hanging="360"/>
      </w:pPr>
    </w:lvl>
    <w:lvl w:ilvl="8" w:tplc="1EE0E516">
      <w:start w:val="1"/>
      <w:numFmt w:val="decimal"/>
      <w:lvlText w:val="%9."/>
      <w:lvlJc w:val="left"/>
      <w:pPr>
        <w:ind w:left="3600" w:hanging="360"/>
      </w:pPr>
    </w:lvl>
  </w:abstractNum>
  <w:abstractNum w:abstractNumId="3" w15:restartNumberingAfterBreak="0">
    <w:nsid w:val="5CD81286"/>
    <w:multiLevelType w:val="hybridMultilevel"/>
    <w:tmpl w:val="C4B4B75A"/>
    <w:lvl w:ilvl="0" w:tplc="8BDAA65C">
      <w:start w:val="1"/>
      <w:numFmt w:val="bullet"/>
      <w:lvlText w:val=""/>
      <w:lvlJc w:val="left"/>
      <w:pPr>
        <w:ind w:left="720" w:hanging="360"/>
      </w:pPr>
      <w:rPr>
        <w:rFonts w:ascii="Symbol" w:hAnsi="Symbol" w:cs="Symbol"/>
      </w:rPr>
    </w:lvl>
    <w:lvl w:ilvl="1" w:tplc="7FB48CA4">
      <w:start w:val="1"/>
      <w:numFmt w:val="decimal"/>
      <w:lvlText w:val="%2."/>
      <w:lvlJc w:val="left"/>
      <w:pPr>
        <w:ind w:left="1080" w:hanging="360"/>
      </w:pPr>
    </w:lvl>
    <w:lvl w:ilvl="2" w:tplc="E7CAC9A2">
      <w:start w:val="1"/>
      <w:numFmt w:val="decimal"/>
      <w:lvlText w:val="%3."/>
      <w:lvlJc w:val="left"/>
      <w:pPr>
        <w:ind w:left="1440" w:hanging="360"/>
      </w:pPr>
    </w:lvl>
    <w:lvl w:ilvl="3" w:tplc="EC3412A4">
      <w:start w:val="1"/>
      <w:numFmt w:val="decimal"/>
      <w:lvlText w:val="%4."/>
      <w:lvlJc w:val="left"/>
      <w:pPr>
        <w:ind w:left="1800" w:hanging="360"/>
      </w:pPr>
    </w:lvl>
    <w:lvl w:ilvl="4" w:tplc="5F2C959C">
      <w:start w:val="1"/>
      <w:numFmt w:val="decimal"/>
      <w:lvlText w:val="%5."/>
      <w:lvlJc w:val="left"/>
      <w:pPr>
        <w:ind w:left="2160" w:hanging="360"/>
      </w:pPr>
    </w:lvl>
    <w:lvl w:ilvl="5" w:tplc="E84643C8">
      <w:start w:val="1"/>
      <w:numFmt w:val="decimal"/>
      <w:lvlText w:val="%6."/>
      <w:lvlJc w:val="left"/>
      <w:pPr>
        <w:ind w:left="2520" w:hanging="360"/>
      </w:pPr>
    </w:lvl>
    <w:lvl w:ilvl="6" w:tplc="E64ED906">
      <w:start w:val="1"/>
      <w:numFmt w:val="decimal"/>
      <w:lvlText w:val="%7."/>
      <w:lvlJc w:val="left"/>
      <w:pPr>
        <w:ind w:left="2880" w:hanging="360"/>
      </w:pPr>
    </w:lvl>
    <w:lvl w:ilvl="7" w:tplc="645A2A18">
      <w:start w:val="1"/>
      <w:numFmt w:val="decimal"/>
      <w:lvlText w:val="%8."/>
      <w:lvlJc w:val="left"/>
      <w:pPr>
        <w:ind w:left="3240" w:hanging="360"/>
      </w:pPr>
    </w:lvl>
    <w:lvl w:ilvl="8" w:tplc="67D2481A">
      <w:start w:val="1"/>
      <w:numFmt w:val="decimal"/>
      <w:lvlText w:val="%9."/>
      <w:lvlJc w:val="left"/>
      <w:pPr>
        <w:ind w:left="360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F86"/>
    <w:rsid w:val="00074208"/>
    <w:rsid w:val="0011305A"/>
    <w:rsid w:val="00173F86"/>
    <w:rsid w:val="002F3415"/>
    <w:rsid w:val="00502503"/>
    <w:rsid w:val="008D0D0E"/>
    <w:rsid w:val="00D978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DF49F"/>
  <w15:docId w15:val="{B40EDFC8-BEFA-4EBE-AC48-26462A13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Intestazione">
    <w:name w:val="header"/>
    <w:basedOn w:val="Normale"/>
    <w:link w:val="IntestazioneCarattere"/>
    <w:uiPriority w:val="99"/>
    <w:pPr>
      <w:tabs>
        <w:tab w:val="center" w:pos="4320"/>
        <w:tab w:val="right" w:pos="8640"/>
      </w:tabs>
    </w:pPr>
  </w:style>
  <w:style w:type="character" w:customStyle="1" w:styleId="IntestazioneCarattere">
    <w:name w:val="Intestazione Carattere"/>
    <w:basedOn w:val="Carpredefinitoparagrafo"/>
    <w:link w:val="Intestazione"/>
    <w:uiPriority w:val="99"/>
    <w:rPr>
      <w:sz w:val="24"/>
    </w:rPr>
  </w:style>
  <w:style w:type="paragraph" w:styleId="Pidipagina">
    <w:name w:val="footer"/>
    <w:basedOn w:val="Normale"/>
    <w:link w:val="PidipaginaCarattere"/>
    <w:uiPriority w:val="99"/>
    <w:pPr>
      <w:tabs>
        <w:tab w:val="center" w:pos="4320"/>
        <w:tab w:val="right" w:pos="8640"/>
      </w:tabs>
    </w:pPr>
    <w:rPr>
      <w:sz w:val="16"/>
    </w:rPr>
  </w:style>
  <w:style w:type="character" w:customStyle="1" w:styleId="PidipaginaCarattere">
    <w:name w:val="Piè di pagina Carattere"/>
    <w:basedOn w:val="Carpredefinitoparagrafo"/>
    <w:link w:val="Pidipagina"/>
    <w:uiPriority w:val="99"/>
    <w:rPr>
      <w:sz w:val="24"/>
    </w:rPr>
  </w:style>
  <w:style w:type="paragraph" w:styleId="NormaleWeb">
    <w:name w:val="Normal (Web)"/>
    <w:basedOn w:val="Normale"/>
    <w:uiPriority w:val="99"/>
    <w:pPr>
      <w:spacing w:before="100" w:beforeAutospacing="1" w:after="100" w:afterAutospacing="1"/>
    </w:pPr>
  </w:style>
  <w:style w:type="paragraph" w:styleId="Testofumetto">
    <w:name w:val="Balloon Text"/>
    <w:basedOn w:val="Normale"/>
    <w:link w:val="TestofumettoCarattere"/>
    <w:uiPriority w:val="99"/>
    <w:rPr>
      <w:rFonts w:ascii="Tahoma" w:hAnsi="Tahoma" w:cs="Tahoma"/>
      <w:sz w:val="16"/>
    </w:rPr>
  </w:style>
  <w:style w:type="character" w:customStyle="1" w:styleId="TestofumettoCarattere">
    <w:name w:val="Testo fumetto Carattere"/>
    <w:basedOn w:val="Carpredefinitoparagrafo"/>
    <w:link w:val="Testofumetto"/>
    <w:uiPriority w:val="99"/>
    <w:rPr>
      <w:rFonts w:ascii="Tahoma" w:hAnsi="Tahoma" w:cs="Tahoma"/>
      <w:sz w:val="16"/>
    </w:rPr>
  </w:style>
  <w:style w:type="character" w:styleId="Collegamentoipertestuale">
    <w:name w:val="Hyperlink"/>
    <w:basedOn w:val="Carpredefinitoparagrafo"/>
    <w:uiPriority w:val="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96228">
      <w:bodyDiv w:val="1"/>
      <w:marLeft w:val="0"/>
      <w:marRight w:val="0"/>
      <w:marTop w:val="0"/>
      <w:marBottom w:val="0"/>
      <w:divBdr>
        <w:top w:val="none" w:sz="0" w:space="0" w:color="auto"/>
        <w:left w:val="none" w:sz="0" w:space="0" w:color="auto"/>
        <w:bottom w:val="none" w:sz="0" w:space="0" w:color="auto"/>
        <w:right w:val="none" w:sz="0" w:space="0" w:color="auto"/>
      </w:divBdr>
    </w:div>
    <w:div w:id="1286155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ema di 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1066</Words>
  <Characters>6082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Pesci Francesca</dc:creator>
  <cp:lastModifiedBy>Betti Elisa</cp:lastModifiedBy>
  <cp:revision>2</cp:revision>
  <dcterms:created xsi:type="dcterms:W3CDTF">2025-01-22T11:01:00Z</dcterms:created>
  <dcterms:modified xsi:type="dcterms:W3CDTF">2025-01-22T11:01:00Z</dcterms:modified>
</cp:coreProperties>
</file>